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84FE9" w14:textId="5C236B6C" w:rsidR="003B1D6D" w:rsidRPr="004A1A95" w:rsidRDefault="003B1D6D" w:rsidP="003B1D6D">
      <w:pPr>
        <w:pStyle w:val="3GPPHeader"/>
        <w:spacing w:after="60"/>
        <w:rPr>
          <w:sz w:val="32"/>
          <w:szCs w:val="32"/>
        </w:rPr>
      </w:pPr>
      <w:r>
        <w:t>3GPP RAN WG2 Meeting #122</w:t>
      </w:r>
      <w:r w:rsidRPr="004A1A95">
        <w:tab/>
      </w:r>
      <w:r w:rsidRPr="31D03E73">
        <w:rPr>
          <w:rFonts w:cs="Arial"/>
          <w:sz w:val="26"/>
          <w:szCs w:val="26"/>
        </w:rPr>
        <w:t>R2-2</w:t>
      </w:r>
      <w:r>
        <w:rPr>
          <w:rFonts w:cs="Arial"/>
          <w:sz w:val="26"/>
          <w:szCs w:val="26"/>
        </w:rPr>
        <w:t>30</w:t>
      </w:r>
      <w:r w:rsidR="00433F84">
        <w:rPr>
          <w:rFonts w:cs="Arial"/>
          <w:sz w:val="26"/>
          <w:szCs w:val="26"/>
        </w:rPr>
        <w:t>5934</w:t>
      </w:r>
    </w:p>
    <w:p w14:paraId="386E9DFF" w14:textId="77777777" w:rsidR="003B1D6D" w:rsidRPr="00702A88" w:rsidRDefault="003B1D6D" w:rsidP="003B1D6D">
      <w:pPr>
        <w:pStyle w:val="3GPPHeader"/>
      </w:pPr>
      <w:r>
        <w:t>Incheon, Republic of Korea,</w:t>
      </w:r>
      <w:r w:rsidRPr="00CD2CD7" w:rsidDel="00D06B4F">
        <w:t xml:space="preserve"> </w:t>
      </w:r>
      <w:r>
        <w:t>May 22</w:t>
      </w:r>
      <w:r w:rsidRPr="00D638F7">
        <w:rPr>
          <w:vertAlign w:val="superscript"/>
        </w:rPr>
        <w:t>nd</w:t>
      </w:r>
      <w:r>
        <w:t xml:space="preserve"> – 25</w:t>
      </w:r>
      <w:r w:rsidRPr="00D638F7">
        <w:rPr>
          <w:vertAlign w:val="superscript"/>
        </w:rPr>
        <w:t>th</w:t>
      </w:r>
      <w:r w:rsidRPr="00CD2CD7">
        <w:t>, 202</w:t>
      </w:r>
      <w:r>
        <w:t xml:space="preserve">3                                       </w:t>
      </w:r>
    </w:p>
    <w:p w14:paraId="7AD14354" w14:textId="69D5C169"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94F12">
        <w:rPr>
          <w:sz w:val="22"/>
          <w:szCs w:val="22"/>
          <w:lang w:val="sv-SE"/>
        </w:rPr>
        <w:t>7</w:t>
      </w:r>
      <w:r w:rsidR="00F10CBF">
        <w:rPr>
          <w:sz w:val="22"/>
          <w:szCs w:val="22"/>
          <w:lang w:val="sv-SE"/>
        </w:rPr>
        <w:t>.7.</w:t>
      </w:r>
      <w:r w:rsidR="00687756">
        <w:rPr>
          <w:sz w:val="22"/>
          <w:szCs w:val="22"/>
          <w:lang w:val="sv-SE"/>
        </w:rPr>
        <w:t>4</w:t>
      </w:r>
      <w:r w:rsidR="00E42B59">
        <w:rPr>
          <w:sz w:val="22"/>
          <w:szCs w:val="22"/>
          <w:lang w:val="sv-SE"/>
        </w:rPr>
        <w:t>.1</w:t>
      </w:r>
      <w:r w:rsidR="004F7EC4">
        <w:rPr>
          <w:sz w:val="22"/>
          <w:szCs w:val="22"/>
          <w:lang w:val="sv-SE"/>
        </w:rPr>
        <w:t>.1</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5BC9575A"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E37523">
        <w:rPr>
          <w:sz w:val="22"/>
          <w:szCs w:val="22"/>
        </w:rPr>
        <w:t>NTN-TN mobility</w:t>
      </w:r>
      <w:r w:rsidR="003E5CC1">
        <w:rPr>
          <w:sz w:val="22"/>
          <w:szCs w:val="22"/>
        </w:rPr>
        <w:t xml:space="preserve"> and service continuity</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63EA1949" w14:textId="3302988C" w:rsidR="001729C3" w:rsidRPr="00CC3972" w:rsidRDefault="00811C2D" w:rsidP="001729C3">
      <w:r>
        <w:t xml:space="preserve">Adaptations to </w:t>
      </w:r>
      <w:r w:rsidR="00897339">
        <w:t xml:space="preserve">NR </w:t>
      </w:r>
      <w:r w:rsidR="001729C3">
        <w:t xml:space="preserve">mobility </w:t>
      </w:r>
      <w:r w:rsidR="00637484">
        <w:t>must address the</w:t>
      </w:r>
      <w:r w:rsidR="000E4646">
        <w:t xml:space="preserve"> following issues</w:t>
      </w:r>
      <w:r w:rsidR="007A117D">
        <w:t xml:space="preserve"> in NTN</w:t>
      </w:r>
      <w:r w:rsidR="000E4646">
        <w:t>:</w:t>
      </w:r>
      <w:r w:rsidR="001729C3">
        <w:t xml:space="preserve"> 1) </w:t>
      </w:r>
      <w:r w:rsidR="000218BA">
        <w:t xml:space="preserve">increased signalling </w:t>
      </w:r>
      <w:r w:rsidR="00221F67">
        <w:t>latency</w:t>
      </w:r>
      <w:r w:rsidR="000218BA">
        <w:t xml:space="preserve"> due to </w:t>
      </w:r>
      <w:r w:rsidR="001729C3">
        <w:t xml:space="preserve">large propagation delay; 2) </w:t>
      </w:r>
      <w:r w:rsidR="000218BA">
        <w:t xml:space="preserve">frequent cell change due to </w:t>
      </w:r>
      <w:r w:rsidR="001729C3">
        <w:t xml:space="preserve">satellite movement; and 3) </w:t>
      </w:r>
      <w:r w:rsidR="00F30346">
        <w:t xml:space="preserve">lower robustness of measurement-based mobility due to </w:t>
      </w:r>
      <w:r w:rsidR="00C52442">
        <w:t>reduced</w:t>
      </w:r>
      <w:r w:rsidR="001729C3">
        <w:t xml:space="preserve"> signal strength </w:t>
      </w:r>
      <w:r w:rsidR="00664418">
        <w:t xml:space="preserve">variation </w:t>
      </w:r>
      <w:r w:rsidR="001729C3">
        <w:t xml:space="preserve">between cell </w:t>
      </w:r>
      <w:proofErr w:type="spellStart"/>
      <w:r w:rsidR="001729C3">
        <w:t>center</w:t>
      </w:r>
      <w:proofErr w:type="spellEnd"/>
      <w:r w:rsidR="001729C3">
        <w:t xml:space="preserve"> and cell edge</w:t>
      </w:r>
      <w:r w:rsidR="00F30346">
        <w:t xml:space="preserve"> and large regions of cell overlap</w:t>
      </w:r>
      <w:r w:rsidR="001729C3">
        <w:t>.</w:t>
      </w:r>
      <w:r w:rsidR="00E67CB4">
        <w:t xml:space="preserve"> </w:t>
      </w:r>
      <w:r w:rsidR="00E01241">
        <w:t xml:space="preserve">Rel-17 </w:t>
      </w:r>
      <w:r w:rsidR="00AD2D7D">
        <w:t xml:space="preserve">NR NTN </w:t>
      </w:r>
      <w:r w:rsidR="00014330">
        <w:t xml:space="preserve">partially </w:t>
      </w:r>
      <w:r w:rsidR="00AD2D7D">
        <w:t>addresse</w:t>
      </w:r>
      <w:r w:rsidR="00B43DE9">
        <w:t>d</w:t>
      </w:r>
      <w:r w:rsidR="00AD2D7D">
        <w:t xml:space="preserve"> these issues </w:t>
      </w:r>
      <w:r w:rsidR="00981A6C">
        <w:t>via</w:t>
      </w:r>
      <w:r w:rsidR="00FD22EE">
        <w:t xml:space="preserve"> </w:t>
      </w:r>
      <w:r w:rsidR="00E67CB4">
        <w:t>enh</w:t>
      </w:r>
      <w:r w:rsidR="00016CE8">
        <w:t>a</w:t>
      </w:r>
      <w:r w:rsidR="00E67CB4">
        <w:t xml:space="preserve">ncements </w:t>
      </w:r>
      <w:r w:rsidR="003647CC">
        <w:t>to</w:t>
      </w:r>
      <w:r w:rsidR="00FC366A">
        <w:t xml:space="preserve"> conditional handover</w:t>
      </w:r>
      <w:r w:rsidR="00722C6E">
        <w:t xml:space="preserve">, measurement reporting, </w:t>
      </w:r>
      <w:r w:rsidR="003647CC">
        <w:t xml:space="preserve">and </w:t>
      </w:r>
      <w:r w:rsidR="00E82F90">
        <w:t>measurement rules for cell (re)</w:t>
      </w:r>
      <w:r w:rsidR="003647CC">
        <w:t>selection</w:t>
      </w:r>
      <w:r w:rsidR="00E01241">
        <w:t>.</w:t>
      </w:r>
    </w:p>
    <w:p w14:paraId="4514A3E7" w14:textId="131F73B5" w:rsidR="00EE6AE4" w:rsidRPr="00433F84" w:rsidRDefault="00686903" w:rsidP="002E2A33">
      <w:pPr>
        <w:rPr>
          <w:bCs/>
        </w:rPr>
      </w:pPr>
      <w:r>
        <w:t>A</w:t>
      </w:r>
      <w:r w:rsidR="00925EE6">
        <w:t xml:space="preserve">n </w:t>
      </w:r>
      <w:r>
        <w:t>objective for Rel-18 NR NTN</w:t>
      </w:r>
      <w:r w:rsidR="00F57E81">
        <w:t xml:space="preserve"> [1]</w:t>
      </w:r>
      <w:r w:rsidR="00595E5E">
        <w:t xml:space="preserve"> is to continue </w:t>
      </w:r>
      <w:r w:rsidR="00CA2F9E">
        <w:t xml:space="preserve">enhancements </w:t>
      </w:r>
      <w:r w:rsidR="00AD51F5">
        <w:t>for both NTN-NTN and NTN-TN</w:t>
      </w:r>
      <w:r w:rsidR="00595E5E">
        <w:t xml:space="preserve"> mobility and service continuity.</w:t>
      </w:r>
      <w:r w:rsidR="00FA4247">
        <w:rPr>
          <w:bCs/>
        </w:rPr>
        <w:t xml:space="preserve"> </w:t>
      </w:r>
      <w:r w:rsidR="00AD0955">
        <w:rPr>
          <w:bCs/>
        </w:rPr>
        <w:t xml:space="preserve">Specifically, </w:t>
      </w:r>
      <w:r w:rsidR="003C65F5" w:rsidRPr="003C65F5">
        <w:rPr>
          <w:bCs/>
        </w:rPr>
        <w:t xml:space="preserve">cell reselection enhancements for RRC_IDLE/INACTIVE UEs to reduce UE power </w:t>
      </w:r>
      <w:r w:rsidR="003C65F5" w:rsidRPr="00433F84">
        <w:rPr>
          <w:bCs/>
        </w:rPr>
        <w:t>consumption (NTN-TN mobility is prioritized).</w:t>
      </w:r>
    </w:p>
    <w:p w14:paraId="1B6C2DD1" w14:textId="759FF969" w:rsidR="00457DA0" w:rsidRPr="00433F84" w:rsidRDefault="00457DA0" w:rsidP="00A35A47">
      <w:pPr>
        <w:rPr>
          <w:lang w:val="en-US"/>
        </w:rPr>
      </w:pPr>
      <w:r w:rsidRPr="00433F84">
        <w:rPr>
          <w:lang w:val="en-US"/>
        </w:rPr>
        <w:t>In RAN2#119bis-e</w:t>
      </w:r>
      <w:r w:rsidR="0017439F" w:rsidRPr="00433F84">
        <w:rPr>
          <w:lang w:val="en-US"/>
        </w:rPr>
        <w:t xml:space="preserve"> [</w:t>
      </w:r>
      <w:r w:rsidR="00433F84" w:rsidRPr="00433F84">
        <w:rPr>
          <w:lang w:val="en-US"/>
        </w:rPr>
        <w:t>2</w:t>
      </w:r>
      <w:r w:rsidR="0017439F" w:rsidRPr="00433F84">
        <w:rPr>
          <w:lang w:val="en-US"/>
        </w:rPr>
        <w:t>]</w:t>
      </w:r>
      <w:r w:rsidRPr="00433F84">
        <w:rPr>
          <w:lang w:val="en-US"/>
        </w:rPr>
        <w:t>, the following agreements relevant to NTN-TN mobility were made:</w:t>
      </w:r>
    </w:p>
    <w:p w14:paraId="0B8D601B" w14:textId="5D13C6CD" w:rsidR="008A4A97" w:rsidRPr="00433F84" w:rsidRDefault="008A4A97" w:rsidP="008A4A97">
      <w:pPr>
        <w:pStyle w:val="ListParagraph"/>
        <w:numPr>
          <w:ilvl w:val="0"/>
          <w:numId w:val="23"/>
        </w:numPr>
        <w:rPr>
          <w:rFonts w:ascii="Arial" w:hAnsi="Arial" w:cs="Arial"/>
          <w:i/>
          <w:iCs/>
          <w:sz w:val="20"/>
          <w:szCs w:val="20"/>
        </w:rPr>
      </w:pPr>
      <w:r w:rsidRPr="00433F84">
        <w:rPr>
          <w:rFonts w:ascii="Arial" w:hAnsi="Arial" w:cs="Arial"/>
          <w:i/>
          <w:iCs/>
          <w:sz w:val="20"/>
          <w:szCs w:val="20"/>
        </w:rPr>
        <w:t>To enhance NTN-TN cell reselection, means are defined for a UE to differentiate when camping in an area only covered by NTN network (earth-moving or earth-fixed) vs an area where TN network(s) is/are also available.</w:t>
      </w:r>
    </w:p>
    <w:p w14:paraId="49ACA940" w14:textId="11990B65" w:rsidR="008A4A97" w:rsidRPr="00433F84" w:rsidRDefault="008A4A97" w:rsidP="008A4A97">
      <w:pPr>
        <w:pStyle w:val="ListParagraph"/>
        <w:numPr>
          <w:ilvl w:val="0"/>
          <w:numId w:val="23"/>
        </w:numPr>
        <w:rPr>
          <w:rFonts w:ascii="Arial" w:hAnsi="Arial" w:cs="Arial"/>
          <w:i/>
          <w:iCs/>
          <w:sz w:val="20"/>
          <w:szCs w:val="20"/>
        </w:rPr>
      </w:pPr>
      <w:r w:rsidRPr="00433F84">
        <w:rPr>
          <w:rFonts w:ascii="Arial" w:hAnsi="Arial" w:cs="Arial"/>
          <w:i/>
          <w:iCs/>
          <w:sz w:val="20"/>
          <w:szCs w:val="20"/>
        </w:rPr>
        <w:t xml:space="preserve">UE is not required to perform </w:t>
      </w:r>
      <w:proofErr w:type="spellStart"/>
      <w:r w:rsidRPr="00433F84">
        <w:rPr>
          <w:rFonts w:ascii="Arial" w:hAnsi="Arial" w:cs="Arial"/>
          <w:i/>
          <w:iCs/>
          <w:sz w:val="20"/>
          <w:szCs w:val="20"/>
        </w:rPr>
        <w:t>neighbour</w:t>
      </w:r>
      <w:proofErr w:type="spellEnd"/>
      <w:r w:rsidRPr="00433F84">
        <w:rPr>
          <w:rFonts w:ascii="Arial" w:hAnsi="Arial" w:cs="Arial"/>
          <w:i/>
          <w:iCs/>
          <w:sz w:val="20"/>
          <w:szCs w:val="20"/>
        </w:rPr>
        <w:t xml:space="preserve"> cell measurements for TN </w:t>
      </w:r>
      <w:proofErr w:type="spellStart"/>
      <w:r w:rsidRPr="00433F84">
        <w:rPr>
          <w:rFonts w:ascii="Arial" w:hAnsi="Arial" w:cs="Arial"/>
          <w:i/>
          <w:iCs/>
          <w:sz w:val="20"/>
          <w:szCs w:val="20"/>
        </w:rPr>
        <w:t>neighbour</w:t>
      </w:r>
      <w:proofErr w:type="spellEnd"/>
      <w:r w:rsidRPr="00433F84">
        <w:rPr>
          <w:rFonts w:ascii="Arial" w:hAnsi="Arial" w:cs="Arial"/>
          <w:i/>
          <w:iCs/>
          <w:sz w:val="20"/>
          <w:szCs w:val="20"/>
        </w:rPr>
        <w:t xml:space="preserve"> cells in an area where there is no TN network coverage.</w:t>
      </w:r>
    </w:p>
    <w:p w14:paraId="3CEAE772" w14:textId="730D6A15" w:rsidR="00581BCD" w:rsidRPr="00433F84" w:rsidRDefault="00581BCD" w:rsidP="00581BCD">
      <w:pPr>
        <w:rPr>
          <w:lang w:val="en-US"/>
        </w:rPr>
      </w:pPr>
      <w:r w:rsidRPr="00433F84">
        <w:rPr>
          <w:lang w:val="en-US"/>
        </w:rPr>
        <w:t>In RAN2#12</w:t>
      </w:r>
      <w:r w:rsidR="002F37C9" w:rsidRPr="00433F84">
        <w:rPr>
          <w:lang w:val="en-US"/>
        </w:rPr>
        <w:t>1bis-e</w:t>
      </w:r>
      <w:r w:rsidRPr="00433F84">
        <w:rPr>
          <w:lang w:val="en-US"/>
        </w:rPr>
        <w:t xml:space="preserve"> [</w:t>
      </w:r>
      <w:r w:rsidR="00433F84" w:rsidRPr="00433F84">
        <w:rPr>
          <w:lang w:val="en-US"/>
        </w:rPr>
        <w:t>3</w:t>
      </w:r>
      <w:r w:rsidRPr="00433F84">
        <w:rPr>
          <w:lang w:val="en-US"/>
        </w:rPr>
        <w:t>], the following agreements relevant to NTN-TN mobility were made:</w:t>
      </w:r>
    </w:p>
    <w:p w14:paraId="024A60E3" w14:textId="77777777" w:rsidR="002F37C9" w:rsidRPr="00D638F7" w:rsidRDefault="002F37C9" w:rsidP="002F37C9">
      <w:pPr>
        <w:pStyle w:val="ListParagraph"/>
        <w:numPr>
          <w:ilvl w:val="0"/>
          <w:numId w:val="30"/>
        </w:numPr>
        <w:rPr>
          <w:rFonts w:ascii="Arial" w:hAnsi="Arial" w:cs="Arial"/>
          <w:i/>
          <w:iCs/>
          <w:sz w:val="20"/>
          <w:szCs w:val="20"/>
        </w:rPr>
      </w:pPr>
      <w:r w:rsidRPr="00433F84">
        <w:rPr>
          <w:rFonts w:ascii="Arial" w:hAnsi="Arial" w:cs="Arial"/>
          <w:i/>
          <w:iCs/>
          <w:sz w:val="20"/>
          <w:szCs w:val="20"/>
        </w:rPr>
        <w:t xml:space="preserve">For signaling the TN coverage, the corresponding geographical area information is provided by broadcast </w:t>
      </w:r>
      <w:proofErr w:type="spellStart"/>
      <w:r w:rsidRPr="00433F84">
        <w:rPr>
          <w:rFonts w:ascii="Arial" w:hAnsi="Arial" w:cs="Arial"/>
          <w:i/>
          <w:iCs/>
          <w:sz w:val="20"/>
          <w:szCs w:val="20"/>
        </w:rPr>
        <w:t>signalling</w:t>
      </w:r>
      <w:proofErr w:type="spellEnd"/>
      <w:r w:rsidRPr="00433F84">
        <w:rPr>
          <w:rFonts w:ascii="Arial" w:hAnsi="Arial" w:cs="Arial"/>
          <w:i/>
          <w:iCs/>
          <w:sz w:val="20"/>
          <w:szCs w:val="20"/>
        </w:rPr>
        <w:t xml:space="preserve"> by the network</w:t>
      </w:r>
      <w:r w:rsidRPr="00D638F7">
        <w:rPr>
          <w:rFonts w:ascii="Arial" w:hAnsi="Arial" w:cs="Arial"/>
          <w:i/>
          <w:iCs/>
          <w:sz w:val="20"/>
          <w:szCs w:val="20"/>
        </w:rPr>
        <w:t xml:space="preserve"> via a list of (possibly overlapping) areas where each area is defined using center location coordinates + radius (where the area is meant to describe a group of cells, not just </w:t>
      </w:r>
      <w:proofErr w:type="gramStart"/>
      <w:r w:rsidRPr="00D638F7">
        <w:rPr>
          <w:rFonts w:ascii="Arial" w:hAnsi="Arial" w:cs="Arial"/>
          <w:i/>
          <w:iCs/>
          <w:sz w:val="20"/>
          <w:szCs w:val="20"/>
        </w:rPr>
        <w:t>a single one</w:t>
      </w:r>
      <w:proofErr w:type="gramEnd"/>
      <w:r w:rsidRPr="00D638F7">
        <w:rPr>
          <w:rFonts w:ascii="Arial" w:hAnsi="Arial" w:cs="Arial"/>
          <w:i/>
          <w:iCs/>
          <w:sz w:val="20"/>
          <w:szCs w:val="20"/>
        </w:rPr>
        <w:t>).</w:t>
      </w:r>
    </w:p>
    <w:p w14:paraId="720D2FB3" w14:textId="720B6AF3" w:rsidR="00082A52" w:rsidRPr="00433F84" w:rsidRDefault="002F37C9" w:rsidP="00082A52">
      <w:pPr>
        <w:pStyle w:val="ListParagraph"/>
        <w:numPr>
          <w:ilvl w:val="0"/>
          <w:numId w:val="30"/>
        </w:numPr>
        <w:rPr>
          <w:rFonts w:ascii="Arial" w:hAnsi="Arial" w:cs="Arial"/>
          <w:i/>
          <w:iCs/>
          <w:sz w:val="20"/>
          <w:szCs w:val="20"/>
        </w:rPr>
      </w:pPr>
      <w:r w:rsidRPr="00D638F7">
        <w:rPr>
          <w:rFonts w:ascii="Arial" w:hAnsi="Arial" w:cs="Arial"/>
          <w:i/>
          <w:iCs/>
          <w:sz w:val="20"/>
          <w:szCs w:val="20"/>
        </w:rPr>
        <w:t xml:space="preserve">Area center location and its radius for TN coverage information is </w:t>
      </w:r>
      <w:proofErr w:type="spellStart"/>
      <w:r w:rsidRPr="00D638F7">
        <w:rPr>
          <w:rFonts w:ascii="Arial" w:hAnsi="Arial" w:cs="Arial"/>
          <w:i/>
          <w:iCs/>
          <w:sz w:val="20"/>
          <w:szCs w:val="20"/>
        </w:rPr>
        <w:t>signalled</w:t>
      </w:r>
      <w:proofErr w:type="spellEnd"/>
      <w:r w:rsidRPr="00D638F7">
        <w:rPr>
          <w:rFonts w:ascii="Arial" w:hAnsi="Arial" w:cs="Arial"/>
          <w:i/>
          <w:iCs/>
          <w:sz w:val="20"/>
          <w:szCs w:val="20"/>
        </w:rPr>
        <w:t xml:space="preserve"> using Ellipsoid-Point and radius separately.</w:t>
      </w:r>
    </w:p>
    <w:p w14:paraId="0A3E4CD4" w14:textId="318B67AE" w:rsidR="002F37C9" w:rsidRPr="00433F84" w:rsidRDefault="00082A52" w:rsidP="00433F84">
      <w:pPr>
        <w:pStyle w:val="ListParagraph"/>
        <w:numPr>
          <w:ilvl w:val="0"/>
          <w:numId w:val="30"/>
        </w:numPr>
        <w:rPr>
          <w:rFonts w:cs="Arial"/>
          <w:i/>
          <w:iCs/>
        </w:rPr>
      </w:pPr>
      <w:r w:rsidRPr="00433F84">
        <w:rPr>
          <w:rFonts w:ascii="Arial" w:hAnsi="Arial" w:cs="Arial"/>
          <w:i/>
          <w:iCs/>
          <w:sz w:val="20"/>
          <w:szCs w:val="20"/>
        </w:rPr>
        <w:t xml:space="preserve">The acquired TN area coverage information remains valid until the next system information update of the SIB including TN coverage </w:t>
      </w:r>
      <w:proofErr w:type="gramStart"/>
      <w:r w:rsidRPr="00433F84">
        <w:rPr>
          <w:rFonts w:ascii="Arial" w:hAnsi="Arial" w:cs="Arial"/>
          <w:i/>
          <w:iCs/>
          <w:sz w:val="20"/>
          <w:szCs w:val="20"/>
        </w:rPr>
        <w:t>info</w:t>
      </w:r>
      <w:proofErr w:type="gramEnd"/>
    </w:p>
    <w:p w14:paraId="14226765" w14:textId="753DBE9B" w:rsidR="00A35A47" w:rsidRPr="00031EE7" w:rsidRDefault="00A35A47" w:rsidP="00A35A47">
      <w:pPr>
        <w:rPr>
          <w:lang w:val="en-US"/>
        </w:rPr>
      </w:pPr>
      <w:r w:rsidRPr="00031EE7">
        <w:rPr>
          <w:lang w:val="en-US"/>
        </w:rPr>
        <w:t xml:space="preserve">This document </w:t>
      </w:r>
      <w:r w:rsidR="006760E2">
        <w:rPr>
          <w:lang w:val="en-US"/>
        </w:rPr>
        <w:t xml:space="preserve">focuses </w:t>
      </w:r>
      <w:r w:rsidR="006379B7">
        <w:rPr>
          <w:lang w:val="en-US"/>
        </w:rPr>
        <w:t xml:space="preserve">on </w:t>
      </w:r>
      <w:r w:rsidR="009829F7">
        <w:rPr>
          <w:lang w:val="en-US"/>
        </w:rPr>
        <w:t>en</w:t>
      </w:r>
      <w:r w:rsidR="000C3466">
        <w:rPr>
          <w:lang w:val="en-US"/>
        </w:rPr>
        <w:t>h</w:t>
      </w:r>
      <w:r w:rsidR="009829F7">
        <w:rPr>
          <w:lang w:val="en-US"/>
        </w:rPr>
        <w:t>an</w:t>
      </w:r>
      <w:r w:rsidR="00D11017">
        <w:rPr>
          <w:lang w:val="en-US"/>
        </w:rPr>
        <w:t>c</w:t>
      </w:r>
      <w:r w:rsidR="009829F7">
        <w:rPr>
          <w:lang w:val="en-US"/>
        </w:rPr>
        <w:t>ements for NTN-TN cas</w:t>
      </w:r>
      <w:r w:rsidR="00603F65">
        <w:rPr>
          <w:lang w:val="en-US"/>
        </w:rPr>
        <w:t>e</w:t>
      </w:r>
      <w:r w:rsidR="006F4661">
        <w:rPr>
          <w:lang w:val="en-US"/>
        </w:rPr>
        <w:t xml:space="preserve">, specifically </w:t>
      </w:r>
      <w:r w:rsidR="00E678DB" w:rsidRPr="00A30F10">
        <w:rPr>
          <w:bCs/>
        </w:rPr>
        <w:t xml:space="preserve">cell reselection enhancements to reduce UE power consumption during NTN-TN </w:t>
      </w:r>
      <w:proofErr w:type="gramStart"/>
      <w:r w:rsidR="00E678DB" w:rsidRPr="00A30F10">
        <w:rPr>
          <w:bCs/>
        </w:rPr>
        <w:t>mobilit</w:t>
      </w:r>
      <w:r w:rsidR="00E678DB">
        <w:rPr>
          <w:bCs/>
        </w:rPr>
        <w:t>y</w:t>
      </w:r>
      <w:proofErr w:type="gramEnd"/>
    </w:p>
    <w:p w14:paraId="384C7D07" w14:textId="77777777" w:rsidR="007A5CD0" w:rsidRDefault="007A5CD0" w:rsidP="00433F84">
      <w:pPr>
        <w:pStyle w:val="Heading1"/>
      </w:pPr>
      <w:r>
        <w:t>TN coverage description</w:t>
      </w:r>
    </w:p>
    <w:p w14:paraId="5C530625" w14:textId="592E77D6" w:rsidR="00E678DB" w:rsidRDefault="00E678DB" w:rsidP="00E678DB">
      <w:r w:rsidRPr="00A30F10">
        <w:t xml:space="preserve">Summarizing agreements from past meetings, </w:t>
      </w:r>
      <w:r>
        <w:t>a</w:t>
      </w:r>
      <w:r w:rsidRPr="000836AD">
        <w:t xml:space="preserve">n explicit </w:t>
      </w:r>
      <w:r>
        <w:t xml:space="preserve">geographic </w:t>
      </w:r>
      <w:r w:rsidRPr="000836AD">
        <w:t>description of</w:t>
      </w:r>
      <w:r>
        <w:t xml:space="preserve"> </w:t>
      </w:r>
      <w:r w:rsidRPr="000836AD">
        <w:t>TN coverage is provided</w:t>
      </w:r>
      <w:r>
        <w:t xml:space="preserve"> via broadcast </w:t>
      </w:r>
      <w:proofErr w:type="spellStart"/>
      <w:r>
        <w:t>signaling</w:t>
      </w:r>
      <w:proofErr w:type="spellEnd"/>
      <w:r>
        <w:t xml:space="preserve"> as </w:t>
      </w:r>
      <w:r w:rsidR="007E0F2F">
        <w:t xml:space="preserve">a </w:t>
      </w:r>
      <w:r>
        <w:t>baseline</w:t>
      </w:r>
      <w:r w:rsidRPr="00A30F10">
        <w:t>.</w:t>
      </w:r>
      <w:r>
        <w:t xml:space="preserve"> Th</w:t>
      </w:r>
      <w:r w:rsidR="005F325C">
        <w:t>is</w:t>
      </w:r>
      <w:r>
        <w:t xml:space="preserve"> description is a list of (possibly overlapping) areas</w:t>
      </w:r>
      <w:r w:rsidR="00676616">
        <w:t xml:space="preserve"> of TN coverage</w:t>
      </w:r>
      <w:r>
        <w:t xml:space="preserve">, each defined with a </w:t>
      </w:r>
      <w:proofErr w:type="spellStart"/>
      <w:r>
        <w:t>center</w:t>
      </w:r>
      <w:proofErr w:type="spellEnd"/>
      <w:r>
        <w:t xml:space="preserve"> location (via Ellipsoid-Point) and radius.</w:t>
      </w:r>
      <w:r w:rsidRPr="00A30F10">
        <w:t xml:space="preserve"> </w:t>
      </w:r>
      <w:r w:rsidRPr="000836AD">
        <w:t>I</w:t>
      </w:r>
      <w:r>
        <w:t>f</w:t>
      </w:r>
      <w:r w:rsidRPr="000836AD">
        <w:t xml:space="preserve"> a UE is</w:t>
      </w:r>
      <w:r w:rsidRPr="00A30F10">
        <w:t xml:space="preserve"> outside of TN coverage, it is not required to perform measurements on TN cells. </w:t>
      </w:r>
    </w:p>
    <w:p w14:paraId="3FB6CC3C" w14:textId="5B87296E" w:rsidR="00E678DB" w:rsidRDefault="00E678DB" w:rsidP="00E678DB">
      <w:r>
        <w:t xml:space="preserve">Remaining aspects of TN coverage description from RAN2#121bis-e are </w:t>
      </w:r>
      <w:r w:rsidR="00690E7C">
        <w:t xml:space="preserve">summarized </w:t>
      </w:r>
      <w:r>
        <w:t>as follows:</w:t>
      </w:r>
    </w:p>
    <w:p w14:paraId="02512A06" w14:textId="6E235FCD" w:rsidR="0016663C" w:rsidRPr="00433F84" w:rsidRDefault="0016663C" w:rsidP="00433F84">
      <w:pPr>
        <w:pStyle w:val="ListParagraph"/>
        <w:numPr>
          <w:ilvl w:val="0"/>
          <w:numId w:val="30"/>
        </w:numPr>
        <w:rPr>
          <w:rFonts w:cs="Arial"/>
          <w:i/>
          <w:iCs/>
          <w:szCs w:val="20"/>
        </w:rPr>
      </w:pPr>
      <w:r w:rsidRPr="00433F84">
        <w:rPr>
          <w:rFonts w:ascii="Arial" w:hAnsi="Arial" w:cs="Arial"/>
          <w:i/>
          <w:iCs/>
          <w:sz w:val="20"/>
          <w:szCs w:val="20"/>
        </w:rPr>
        <w:t xml:space="preserve">FFS if Rel-17 </w:t>
      </w:r>
      <w:proofErr w:type="spellStart"/>
      <w:r w:rsidRPr="00433F84">
        <w:rPr>
          <w:rFonts w:ascii="Arial" w:hAnsi="Arial" w:cs="Arial"/>
          <w:i/>
          <w:iCs/>
          <w:sz w:val="20"/>
          <w:szCs w:val="20"/>
        </w:rPr>
        <w:t>referenceLocation</w:t>
      </w:r>
      <w:proofErr w:type="spellEnd"/>
      <w:r w:rsidRPr="00433F84">
        <w:rPr>
          <w:rFonts w:ascii="Arial" w:hAnsi="Arial" w:cs="Arial"/>
          <w:i/>
          <w:iCs/>
          <w:sz w:val="20"/>
          <w:szCs w:val="20"/>
        </w:rPr>
        <w:t xml:space="preserve"> and </w:t>
      </w:r>
      <w:proofErr w:type="spellStart"/>
      <w:r w:rsidRPr="00433F84">
        <w:rPr>
          <w:rFonts w:ascii="Arial" w:hAnsi="Arial" w:cs="Arial"/>
          <w:i/>
          <w:iCs/>
          <w:sz w:val="20"/>
          <w:szCs w:val="20"/>
        </w:rPr>
        <w:t>distanceThresh</w:t>
      </w:r>
      <w:proofErr w:type="spellEnd"/>
      <w:r w:rsidRPr="00433F84">
        <w:rPr>
          <w:rFonts w:ascii="Arial" w:hAnsi="Arial" w:cs="Arial"/>
          <w:i/>
          <w:iCs/>
          <w:sz w:val="20"/>
          <w:szCs w:val="20"/>
        </w:rPr>
        <w:t xml:space="preserve"> are directly reused </w:t>
      </w:r>
      <w:r w:rsidR="00910E8F" w:rsidRPr="00433F84">
        <w:rPr>
          <w:rFonts w:ascii="Arial" w:hAnsi="Arial" w:cs="Arial"/>
          <w:i/>
          <w:iCs/>
          <w:sz w:val="20"/>
          <w:szCs w:val="20"/>
        </w:rPr>
        <w:t>[</w:t>
      </w:r>
      <w:r w:rsidRPr="00433F84">
        <w:rPr>
          <w:rFonts w:ascii="Arial" w:hAnsi="Arial" w:cs="Arial"/>
          <w:i/>
          <w:iCs/>
          <w:sz w:val="20"/>
          <w:szCs w:val="20"/>
        </w:rPr>
        <w:t>to describe a TN coverage area</w:t>
      </w:r>
      <w:r w:rsidR="00910E8F" w:rsidRPr="00433F84">
        <w:rPr>
          <w:rFonts w:ascii="Arial" w:hAnsi="Arial" w:cs="Arial"/>
          <w:i/>
          <w:iCs/>
          <w:sz w:val="20"/>
          <w:szCs w:val="20"/>
        </w:rPr>
        <w:t>]</w:t>
      </w:r>
    </w:p>
    <w:p w14:paraId="1947968D" w14:textId="509DAB3B" w:rsidR="0022336B" w:rsidRPr="00433F84" w:rsidRDefault="0022336B" w:rsidP="00433F84">
      <w:pPr>
        <w:pStyle w:val="ListParagraph"/>
        <w:numPr>
          <w:ilvl w:val="0"/>
          <w:numId w:val="30"/>
        </w:numPr>
        <w:rPr>
          <w:rFonts w:cs="Arial"/>
          <w:i/>
          <w:iCs/>
          <w:szCs w:val="20"/>
        </w:rPr>
      </w:pPr>
      <w:r w:rsidRPr="00433F84">
        <w:rPr>
          <w:rFonts w:ascii="Arial" w:hAnsi="Arial" w:cs="Arial"/>
          <w:i/>
          <w:iCs/>
          <w:sz w:val="20"/>
          <w:szCs w:val="20"/>
        </w:rPr>
        <w:t>FFS on the SIB</w:t>
      </w:r>
      <w:r w:rsidR="00C92427" w:rsidRPr="00433F84">
        <w:rPr>
          <w:rFonts w:ascii="Arial" w:hAnsi="Arial" w:cs="Arial"/>
          <w:i/>
          <w:iCs/>
          <w:sz w:val="20"/>
          <w:szCs w:val="20"/>
        </w:rPr>
        <w:t xml:space="preserve"> </w:t>
      </w:r>
      <w:r w:rsidR="00910E8F" w:rsidRPr="00433F84">
        <w:rPr>
          <w:rFonts w:ascii="Arial" w:hAnsi="Arial" w:cs="Arial"/>
          <w:i/>
          <w:iCs/>
          <w:sz w:val="20"/>
          <w:szCs w:val="20"/>
        </w:rPr>
        <w:t>[</w:t>
      </w:r>
      <w:r w:rsidR="00C92427" w:rsidRPr="00433F84">
        <w:rPr>
          <w:rFonts w:ascii="Arial" w:hAnsi="Arial" w:cs="Arial"/>
          <w:i/>
          <w:iCs/>
          <w:sz w:val="20"/>
          <w:szCs w:val="20"/>
        </w:rPr>
        <w:t>to signal TN coverage</w:t>
      </w:r>
      <w:r w:rsidR="00910E8F" w:rsidRPr="00433F84">
        <w:rPr>
          <w:rFonts w:ascii="Arial" w:hAnsi="Arial" w:cs="Arial"/>
          <w:i/>
          <w:iCs/>
          <w:sz w:val="20"/>
          <w:szCs w:val="20"/>
        </w:rPr>
        <w:t>]</w:t>
      </w:r>
    </w:p>
    <w:p w14:paraId="0DDC21A3" w14:textId="37569418" w:rsidR="009C3469" w:rsidRDefault="009C3469" w:rsidP="00910E8F">
      <w:pPr>
        <w:pStyle w:val="ListParagraph"/>
        <w:numPr>
          <w:ilvl w:val="0"/>
          <w:numId w:val="30"/>
        </w:numPr>
        <w:rPr>
          <w:rFonts w:ascii="Arial" w:hAnsi="Arial" w:cs="Arial"/>
          <w:i/>
          <w:iCs/>
          <w:sz w:val="20"/>
          <w:szCs w:val="20"/>
        </w:rPr>
      </w:pPr>
      <w:r w:rsidRPr="00433F84">
        <w:rPr>
          <w:rFonts w:ascii="Arial" w:hAnsi="Arial" w:cs="Arial"/>
          <w:i/>
          <w:iCs/>
          <w:sz w:val="20"/>
          <w:szCs w:val="20"/>
        </w:rPr>
        <w:t xml:space="preserve">The discussion on how to indicate the frequency information for each TN coverage area should be combined with the discussion on which SIB will be used to indicate the TN coverage area, possibly based on evaluation of the </w:t>
      </w:r>
      <w:proofErr w:type="spellStart"/>
      <w:r w:rsidRPr="00433F84">
        <w:rPr>
          <w:rFonts w:ascii="Arial" w:hAnsi="Arial" w:cs="Arial"/>
          <w:i/>
          <w:iCs/>
          <w:sz w:val="20"/>
          <w:szCs w:val="20"/>
        </w:rPr>
        <w:t>signalling</w:t>
      </w:r>
      <w:proofErr w:type="spellEnd"/>
      <w:r w:rsidRPr="00433F84">
        <w:rPr>
          <w:rFonts w:ascii="Arial" w:hAnsi="Arial" w:cs="Arial"/>
          <w:i/>
          <w:iCs/>
          <w:sz w:val="20"/>
          <w:szCs w:val="20"/>
        </w:rPr>
        <w:t xml:space="preserve"> </w:t>
      </w:r>
      <w:proofErr w:type="gramStart"/>
      <w:r w:rsidRPr="00433F84">
        <w:rPr>
          <w:rFonts w:ascii="Arial" w:hAnsi="Arial" w:cs="Arial"/>
          <w:i/>
          <w:iCs/>
          <w:sz w:val="20"/>
          <w:szCs w:val="20"/>
        </w:rPr>
        <w:t>overhead</w:t>
      </w:r>
      <w:proofErr w:type="gramEnd"/>
    </w:p>
    <w:p w14:paraId="7037D16A" w14:textId="77777777" w:rsidR="00356F6E" w:rsidRPr="00D638F7" w:rsidRDefault="00356F6E" w:rsidP="00356F6E">
      <w:pPr>
        <w:pStyle w:val="ListParagraph"/>
        <w:numPr>
          <w:ilvl w:val="0"/>
          <w:numId w:val="30"/>
        </w:numPr>
        <w:rPr>
          <w:rFonts w:ascii="Arial" w:hAnsi="Arial" w:cs="Arial"/>
          <w:i/>
          <w:iCs/>
          <w:sz w:val="20"/>
          <w:szCs w:val="20"/>
        </w:rPr>
      </w:pPr>
      <w:r w:rsidRPr="00D638F7">
        <w:rPr>
          <w:rFonts w:ascii="Arial" w:hAnsi="Arial" w:cs="Arial"/>
          <w:i/>
          <w:iCs/>
          <w:sz w:val="20"/>
          <w:szCs w:val="20"/>
        </w:rPr>
        <w:lastRenderedPageBreak/>
        <w:t>Decision on the size of TN coverage area list is postponed until more is known on the format of this information and how is it sent.</w:t>
      </w:r>
    </w:p>
    <w:p w14:paraId="2712F27E" w14:textId="5CB73957" w:rsidR="008D7E62" w:rsidRDefault="008D7E62" w:rsidP="005672DE">
      <w:r>
        <w:t xml:space="preserve">The IE </w:t>
      </w:r>
      <w:proofErr w:type="spellStart"/>
      <w:r w:rsidRPr="00433F84">
        <w:rPr>
          <w:i/>
          <w:iCs/>
        </w:rPr>
        <w:t>distanceThresh</w:t>
      </w:r>
      <w:proofErr w:type="spellEnd"/>
      <w:r>
        <w:t xml:space="preserve"> current</w:t>
      </w:r>
      <w:r w:rsidR="007E0F2F">
        <w:t>ly</w:t>
      </w:r>
      <w:r>
        <w:t xml:space="preserve"> supports radius description ranging from 0m to </w:t>
      </w:r>
      <w:r w:rsidR="00F77A26">
        <w:t>over 3200km in increments of 50m</w:t>
      </w:r>
      <w:r w:rsidR="00824D89">
        <w:t xml:space="preserve">, which seems </w:t>
      </w:r>
      <w:r w:rsidR="003D4F6B">
        <w:t>sufficient for</w:t>
      </w:r>
      <w:r w:rsidR="007D3766">
        <w:t xml:space="preserve"> describing a TN coverage radius.</w:t>
      </w:r>
      <w:r w:rsidR="0063786B">
        <w:t xml:space="preserve"> </w:t>
      </w:r>
      <w:r w:rsidR="00A242DC">
        <w:t xml:space="preserve">Considering </w:t>
      </w:r>
      <w:r w:rsidR="007E0F2F">
        <w:t xml:space="preserve">that </w:t>
      </w:r>
      <w:r w:rsidR="00A242DC">
        <w:t>high accuracy is not needed</w:t>
      </w:r>
      <w:r w:rsidR="009847AB">
        <w:t xml:space="preserve">, </w:t>
      </w:r>
      <w:r w:rsidR="0063786B">
        <w:t xml:space="preserve">there also does not seem a strong motivation to </w:t>
      </w:r>
      <w:r w:rsidR="000703D0">
        <w:t xml:space="preserve">introduce a new IE for </w:t>
      </w:r>
      <w:r w:rsidR="00BC3B3A">
        <w:t xml:space="preserve">the </w:t>
      </w:r>
      <w:r w:rsidR="000703D0">
        <w:t>reference</w:t>
      </w:r>
      <w:r w:rsidR="00BC3B3A">
        <w:t xml:space="preserve"> l</w:t>
      </w:r>
      <w:r w:rsidR="000703D0">
        <w:t>ocation</w:t>
      </w:r>
      <w:r w:rsidR="0063786B">
        <w:t>.</w:t>
      </w:r>
      <w:r w:rsidR="000703D0">
        <w:t xml:space="preserve"> To maintain consistency with the R17 measurement relaxation mechanism, it is suggested that both the </w:t>
      </w:r>
      <w:proofErr w:type="spellStart"/>
      <w:r w:rsidR="006F5428" w:rsidRPr="00433F84">
        <w:rPr>
          <w:i/>
          <w:iCs/>
        </w:rPr>
        <w:t>reference</w:t>
      </w:r>
      <w:r w:rsidR="00923695" w:rsidRPr="00433F84">
        <w:rPr>
          <w:i/>
          <w:iCs/>
        </w:rPr>
        <w:t>L</w:t>
      </w:r>
      <w:r w:rsidR="006F5428" w:rsidRPr="00433F84">
        <w:rPr>
          <w:i/>
          <w:iCs/>
        </w:rPr>
        <w:t>ocation</w:t>
      </w:r>
      <w:proofErr w:type="spellEnd"/>
      <w:r w:rsidR="006F5428">
        <w:t xml:space="preserve"> and </w:t>
      </w:r>
      <w:proofErr w:type="spellStart"/>
      <w:r w:rsidR="006F5428" w:rsidRPr="00433F84">
        <w:rPr>
          <w:i/>
          <w:iCs/>
        </w:rPr>
        <w:t>distanceThresh</w:t>
      </w:r>
      <w:proofErr w:type="spellEnd"/>
      <w:r w:rsidR="006F5428">
        <w:t xml:space="preserve"> IEs be re-used directly to describe TN coverage information.</w:t>
      </w:r>
    </w:p>
    <w:p w14:paraId="635178BA" w14:textId="0913C234" w:rsidR="00A56953" w:rsidRPr="00433F84" w:rsidRDefault="00A56953" w:rsidP="00433F84">
      <w:pPr>
        <w:ind w:left="1440" w:hanging="1440"/>
        <w:rPr>
          <w:b/>
          <w:bCs/>
        </w:rPr>
      </w:pPr>
      <w:r>
        <w:rPr>
          <w:b/>
          <w:bCs/>
        </w:rPr>
        <w:t>Proposal 1:</w:t>
      </w:r>
      <w:r>
        <w:rPr>
          <w:b/>
          <w:bCs/>
        </w:rPr>
        <w:tab/>
      </w:r>
      <w:proofErr w:type="spellStart"/>
      <w:r w:rsidRPr="00433F84">
        <w:rPr>
          <w:b/>
          <w:bCs/>
          <w:i/>
          <w:iCs/>
        </w:rPr>
        <w:t>referenceLocation</w:t>
      </w:r>
      <w:proofErr w:type="spellEnd"/>
      <w:r>
        <w:rPr>
          <w:b/>
          <w:bCs/>
        </w:rPr>
        <w:t xml:space="preserve"> and </w:t>
      </w:r>
      <w:proofErr w:type="spellStart"/>
      <w:r w:rsidRPr="00433F84">
        <w:rPr>
          <w:b/>
          <w:bCs/>
          <w:i/>
          <w:iCs/>
        </w:rPr>
        <w:t>distanceThresh</w:t>
      </w:r>
      <w:proofErr w:type="spellEnd"/>
      <w:r>
        <w:rPr>
          <w:b/>
          <w:bCs/>
        </w:rPr>
        <w:t xml:space="preserve"> IEs </w:t>
      </w:r>
      <w:r w:rsidR="00F00A18">
        <w:rPr>
          <w:b/>
          <w:bCs/>
        </w:rPr>
        <w:t>are</w:t>
      </w:r>
      <w:r>
        <w:rPr>
          <w:b/>
          <w:bCs/>
        </w:rPr>
        <w:t xml:space="preserve"> re-used to describe the </w:t>
      </w:r>
      <w:r w:rsidR="00C15CE2">
        <w:rPr>
          <w:b/>
          <w:bCs/>
        </w:rPr>
        <w:t xml:space="preserve">location of </w:t>
      </w:r>
      <w:r w:rsidR="00F00A18">
        <w:rPr>
          <w:b/>
          <w:bCs/>
        </w:rPr>
        <w:t xml:space="preserve">TN coverage </w:t>
      </w:r>
      <w:r w:rsidR="00AA7608">
        <w:rPr>
          <w:b/>
          <w:bCs/>
        </w:rPr>
        <w:t xml:space="preserve">area </w:t>
      </w:r>
      <w:proofErr w:type="spellStart"/>
      <w:r w:rsidR="00AA7608">
        <w:rPr>
          <w:b/>
          <w:bCs/>
        </w:rPr>
        <w:t>center</w:t>
      </w:r>
      <w:proofErr w:type="spellEnd"/>
      <w:r w:rsidR="00AA7608">
        <w:rPr>
          <w:b/>
          <w:bCs/>
        </w:rPr>
        <w:t xml:space="preserve"> and radius</w:t>
      </w:r>
      <w:r w:rsidR="00DD51F6">
        <w:rPr>
          <w:b/>
          <w:bCs/>
        </w:rPr>
        <w:t>.</w:t>
      </w:r>
    </w:p>
    <w:p w14:paraId="57CDD85A" w14:textId="2A8897BF" w:rsidR="002557D4" w:rsidRDefault="00DD28AC" w:rsidP="002557D4">
      <w:r>
        <w:t>Another discussion point is whether this information should be placed in SIB19 or some other SIB.</w:t>
      </w:r>
      <w:r w:rsidR="00BA3725">
        <w:t xml:space="preserve"> The definition of SIB19 in TS 38.331 is </w:t>
      </w:r>
      <w:r w:rsidR="002557D4">
        <w:t>"</w:t>
      </w:r>
      <w:r w:rsidR="002557D4" w:rsidRPr="00F43A82">
        <w:rPr>
          <w:i/>
          <w:iCs/>
        </w:rPr>
        <w:t>SIB19</w:t>
      </w:r>
      <w:r w:rsidR="002557D4" w:rsidRPr="00F43A82">
        <w:t xml:space="preserve"> contains satellite assistance information for NTN access</w:t>
      </w:r>
      <w:r w:rsidR="002557D4">
        <w:t>"</w:t>
      </w:r>
      <w:r w:rsidR="00AE2ABF">
        <w:t>, and as such contains information like ephemeris data, common TA information, and epoch time.</w:t>
      </w:r>
      <w:r w:rsidR="009E613E">
        <w:t xml:space="preserve"> The TN coverage information</w:t>
      </w:r>
      <w:r w:rsidR="00FF39FC">
        <w:t xml:space="preserve"> is used for TN frequency relaxation</w:t>
      </w:r>
      <w:r w:rsidR="009E613E">
        <w:t xml:space="preserve"> </w:t>
      </w:r>
      <w:r w:rsidR="00FF39FC">
        <w:t xml:space="preserve">and </w:t>
      </w:r>
      <w:r w:rsidR="009E613E">
        <w:t xml:space="preserve">is </w:t>
      </w:r>
      <w:r w:rsidR="0049362A">
        <w:t>entirely unrelated to NTN access.</w:t>
      </w:r>
    </w:p>
    <w:p w14:paraId="553249A9" w14:textId="4D6BED3A" w:rsidR="00AE5AE2" w:rsidRPr="00433F84" w:rsidRDefault="009940FE" w:rsidP="00433F84">
      <w:pPr>
        <w:ind w:left="1440" w:hanging="1440"/>
        <w:rPr>
          <w:i/>
          <w:iCs/>
        </w:rPr>
      </w:pPr>
      <w:r>
        <w:rPr>
          <w:i/>
          <w:iCs/>
        </w:rPr>
        <w:t>Observation 1:</w:t>
      </w:r>
      <w:r>
        <w:rPr>
          <w:i/>
          <w:iCs/>
        </w:rPr>
        <w:tab/>
        <w:t>SIB19 is meant to contain satellite assistance information for NTN access, which is entirely unrelated to TN measurement relaxation.</w:t>
      </w:r>
    </w:p>
    <w:p w14:paraId="195A24AB" w14:textId="10CD4719" w:rsidR="00265964" w:rsidRDefault="00641272" w:rsidP="00FD21C3">
      <w:r>
        <w:rPr>
          <w:lang w:val="en-US"/>
        </w:rPr>
        <w:t>Furthermore, t</w:t>
      </w:r>
      <w:r w:rsidR="004A45CE">
        <w:rPr>
          <w:lang w:val="en-US"/>
        </w:rPr>
        <w:t xml:space="preserve">he size of the TN coverage information could be significant. </w:t>
      </w:r>
      <w:r w:rsidR="00EE5C33">
        <w:rPr>
          <w:lang w:val="en-US"/>
        </w:rPr>
        <w:t xml:space="preserve">Taking </w:t>
      </w:r>
      <w:r w:rsidR="00C85DD3">
        <w:rPr>
          <w:lang w:val="en-US"/>
        </w:rPr>
        <w:t>the RAN2#121</w:t>
      </w:r>
      <w:r w:rsidR="00FD21C3">
        <w:rPr>
          <w:lang w:val="en-US"/>
        </w:rPr>
        <w:t xml:space="preserve"> meeting location </w:t>
      </w:r>
      <w:r w:rsidR="00EE5C33">
        <w:rPr>
          <w:lang w:val="en-US"/>
        </w:rPr>
        <w:t xml:space="preserve">as an example, </w:t>
      </w:r>
      <w:r w:rsidR="00FD21C3">
        <w:rPr>
          <w:lang w:val="en-US"/>
        </w:rPr>
        <w:t xml:space="preserve">a 1000km diameter cell covers the entirety of Greece </w:t>
      </w:r>
      <w:r w:rsidR="00FD21C3">
        <w:t xml:space="preserve">(see figure 1 in </w:t>
      </w:r>
      <w:hyperlink r:id="rId10" w:history="1">
        <w:r w:rsidR="00FD21C3" w:rsidRPr="00F04DE1">
          <w:rPr>
            <w:rStyle w:val="Hyperlink"/>
          </w:rPr>
          <w:t>R2-2301365</w:t>
        </w:r>
      </w:hyperlink>
      <w:r w:rsidR="00FD21C3">
        <w:t>)</w:t>
      </w:r>
      <w:r w:rsidR="00FD21C3">
        <w:rPr>
          <w:lang w:val="en-US"/>
        </w:rPr>
        <w:t xml:space="preserve">, which </w:t>
      </w:r>
      <w:r w:rsidR="00FD21C3">
        <w:t xml:space="preserve">contains 66 cities with populations greater than 15,000 people. Using 8 bytes per city would still require 528 bytes and would exclude any TN coverage within rural areas or towns with less than 15,000 people (i.e., </w:t>
      </w:r>
      <w:proofErr w:type="gramStart"/>
      <w:r w:rsidR="00FD21C3">
        <w:t>the majority of</w:t>
      </w:r>
      <w:proofErr w:type="gramEnd"/>
      <w:r w:rsidR="00FD21C3">
        <w:t xml:space="preserve"> the country</w:t>
      </w:r>
      <w:r w:rsidR="00265964">
        <w:t>)</w:t>
      </w:r>
      <w:r w:rsidR="00B102A9">
        <w:t>.</w:t>
      </w:r>
    </w:p>
    <w:p w14:paraId="2B64A989" w14:textId="4E12319C" w:rsidR="007D5096" w:rsidRDefault="00F14433" w:rsidP="00FD21C3">
      <w:r>
        <w:t xml:space="preserve">The cleanest solution would be to introduce a new SIB to broadcast the TN coverage information. </w:t>
      </w:r>
      <w:r w:rsidR="000E6C21">
        <w:t xml:space="preserve">Defining a new </w:t>
      </w:r>
      <w:r w:rsidR="00265964">
        <w:t>SIB</w:t>
      </w:r>
      <w:r w:rsidR="000E6C21">
        <w:t xml:space="preserve"> would also make it relatively straightforward to</w:t>
      </w:r>
      <w:r w:rsidR="00F26DA9">
        <w:t xml:space="preserve"> indicate the frequency information for each TN coverage area</w:t>
      </w:r>
      <w:r w:rsidR="000E6C21">
        <w:t xml:space="preserve"> </w:t>
      </w:r>
      <w:r w:rsidR="00210060">
        <w:t xml:space="preserve">along with the list of TN coverage areas. </w:t>
      </w:r>
    </w:p>
    <w:p w14:paraId="2370D016" w14:textId="49CCA309" w:rsidR="00B27232" w:rsidRPr="00D638F7" w:rsidRDefault="00B27232" w:rsidP="00B27232">
      <w:pPr>
        <w:ind w:left="1440" w:hanging="1440"/>
        <w:rPr>
          <w:b/>
          <w:bCs/>
        </w:rPr>
      </w:pPr>
      <w:r>
        <w:rPr>
          <w:b/>
          <w:bCs/>
        </w:rPr>
        <w:t xml:space="preserve">Proposal </w:t>
      </w:r>
      <w:r w:rsidR="002E0F9B">
        <w:rPr>
          <w:b/>
          <w:bCs/>
        </w:rPr>
        <w:t>2</w:t>
      </w:r>
      <w:r w:rsidR="00E96014">
        <w:rPr>
          <w:b/>
          <w:bCs/>
        </w:rPr>
        <w:t>a</w:t>
      </w:r>
      <w:r>
        <w:rPr>
          <w:b/>
          <w:bCs/>
        </w:rPr>
        <w:t>:</w:t>
      </w:r>
      <w:r>
        <w:rPr>
          <w:b/>
          <w:bCs/>
        </w:rPr>
        <w:tab/>
      </w:r>
      <w:r w:rsidRPr="00433F84">
        <w:rPr>
          <w:b/>
          <w:bCs/>
        </w:rPr>
        <w:t>Introduce a new SIB</w:t>
      </w:r>
      <w:r>
        <w:rPr>
          <w:b/>
          <w:bCs/>
        </w:rPr>
        <w:t xml:space="preserve"> to </w:t>
      </w:r>
      <w:r w:rsidR="00604700">
        <w:rPr>
          <w:b/>
          <w:bCs/>
        </w:rPr>
        <w:t>broadcast TN coverage information.</w:t>
      </w:r>
    </w:p>
    <w:p w14:paraId="3395528F" w14:textId="349A0B13" w:rsidR="00604700" w:rsidRPr="00D638F7" w:rsidRDefault="00604700" w:rsidP="00604700">
      <w:pPr>
        <w:ind w:left="1440" w:hanging="1440"/>
        <w:rPr>
          <w:b/>
          <w:bCs/>
        </w:rPr>
      </w:pPr>
      <w:r>
        <w:rPr>
          <w:b/>
          <w:bCs/>
        </w:rPr>
        <w:t xml:space="preserve">Proposal </w:t>
      </w:r>
      <w:r w:rsidR="00E96014">
        <w:rPr>
          <w:b/>
          <w:bCs/>
        </w:rPr>
        <w:t>2b</w:t>
      </w:r>
      <w:r>
        <w:rPr>
          <w:b/>
          <w:bCs/>
        </w:rPr>
        <w:t>:</w:t>
      </w:r>
      <w:r>
        <w:rPr>
          <w:b/>
          <w:bCs/>
        </w:rPr>
        <w:tab/>
      </w:r>
      <w:r w:rsidR="009421CC">
        <w:rPr>
          <w:b/>
          <w:bCs/>
        </w:rPr>
        <w:t>The new TN coverage SIB contains</w:t>
      </w:r>
      <w:r>
        <w:rPr>
          <w:b/>
          <w:bCs/>
        </w:rPr>
        <w:t xml:space="preserve"> </w:t>
      </w:r>
      <w:r w:rsidR="00F70B08">
        <w:rPr>
          <w:b/>
          <w:bCs/>
        </w:rPr>
        <w:t>a list of TN covera</w:t>
      </w:r>
      <w:r w:rsidR="007E576A">
        <w:rPr>
          <w:b/>
          <w:bCs/>
        </w:rPr>
        <w:t>ge areas (centre coordinates + radius) and frequency informat</w:t>
      </w:r>
      <w:r w:rsidR="00DD3772">
        <w:rPr>
          <w:b/>
          <w:bCs/>
        </w:rPr>
        <w:t>ion associated with each TN coverage area.</w:t>
      </w:r>
    </w:p>
    <w:p w14:paraId="55A79F84" w14:textId="639DACD4" w:rsidR="008C79FE" w:rsidRPr="00433F84" w:rsidRDefault="00356F6E" w:rsidP="005672DE">
      <w:pPr>
        <w:rPr>
          <w:lang w:val="en-US"/>
        </w:rPr>
      </w:pPr>
      <w:r>
        <w:t xml:space="preserve">Regarding the size of the TN coverage area list, a main factor to consider is the </w:t>
      </w:r>
      <w:r w:rsidR="00FD21C3">
        <w:rPr>
          <w:lang w:val="en-US"/>
        </w:rPr>
        <w:t xml:space="preserve">large difference between supported cell sizes and required accuracy. </w:t>
      </w:r>
      <w:r>
        <w:rPr>
          <w:lang w:val="en-US"/>
        </w:rPr>
        <w:t>For example, a</w:t>
      </w:r>
      <w:r w:rsidR="00FD21C3">
        <w:rPr>
          <w:lang w:val="en-US"/>
        </w:rPr>
        <w:t xml:space="preserve"> LEO with 100km diameter may entirely cover a single TN area, whereas GEO with 3500km diameter can cover multiple countries.</w:t>
      </w:r>
      <w:r>
        <w:rPr>
          <w:lang w:val="en-US"/>
        </w:rPr>
        <w:t xml:space="preserve"> When evaluating the maximum number of supported TN coverage areas, RAN2 should use the </w:t>
      </w:r>
      <w:proofErr w:type="gramStart"/>
      <w:r>
        <w:rPr>
          <w:lang w:val="en-US"/>
        </w:rPr>
        <w:t>worst case</w:t>
      </w:r>
      <w:proofErr w:type="gramEnd"/>
      <w:r>
        <w:rPr>
          <w:lang w:val="en-US"/>
        </w:rPr>
        <w:t xml:space="preserve"> scenario (i.e., GEO with 3500km diameter) to</w:t>
      </w:r>
      <w:r w:rsidR="00473684">
        <w:rPr>
          <w:lang w:val="en-US"/>
        </w:rPr>
        <w:t xml:space="preserve"> determine the maximum list size.</w:t>
      </w:r>
    </w:p>
    <w:p w14:paraId="35ADBA6D" w14:textId="59819CAE" w:rsidR="00FE0661" w:rsidRPr="00433F84" w:rsidRDefault="008C79FE" w:rsidP="00433F84">
      <w:pPr>
        <w:ind w:left="1440" w:hanging="1440"/>
        <w:rPr>
          <w:b/>
          <w:bCs/>
        </w:rPr>
      </w:pPr>
      <w:r>
        <w:rPr>
          <w:b/>
          <w:bCs/>
        </w:rPr>
        <w:t xml:space="preserve">Proposal </w:t>
      </w:r>
      <w:r w:rsidR="00863500">
        <w:rPr>
          <w:b/>
          <w:bCs/>
        </w:rPr>
        <w:t>3</w:t>
      </w:r>
      <w:r>
        <w:rPr>
          <w:b/>
          <w:bCs/>
        </w:rPr>
        <w:t>:</w:t>
      </w:r>
      <w:r>
        <w:rPr>
          <w:b/>
          <w:bCs/>
        </w:rPr>
        <w:tab/>
      </w:r>
      <w:r w:rsidR="001F1EBF">
        <w:rPr>
          <w:b/>
          <w:bCs/>
        </w:rPr>
        <w:t>RAN2 considers</w:t>
      </w:r>
      <w:r w:rsidR="003E2960">
        <w:rPr>
          <w:b/>
          <w:bCs/>
        </w:rPr>
        <w:t xml:space="preserve"> the largest supported NTN cell (i.e.,</w:t>
      </w:r>
      <w:r w:rsidR="001F1EBF">
        <w:rPr>
          <w:b/>
          <w:bCs/>
        </w:rPr>
        <w:t xml:space="preserve"> </w:t>
      </w:r>
      <w:r w:rsidR="002849A1">
        <w:rPr>
          <w:b/>
          <w:bCs/>
        </w:rPr>
        <w:t>GEO with 3500km diameter</w:t>
      </w:r>
      <w:r w:rsidR="003E2960">
        <w:rPr>
          <w:b/>
          <w:bCs/>
        </w:rPr>
        <w:t>)</w:t>
      </w:r>
      <w:r w:rsidR="002849A1">
        <w:rPr>
          <w:b/>
          <w:bCs/>
        </w:rPr>
        <w:t xml:space="preserve"> </w:t>
      </w:r>
      <w:r w:rsidR="004330CC">
        <w:rPr>
          <w:b/>
          <w:bCs/>
        </w:rPr>
        <w:t xml:space="preserve">when </w:t>
      </w:r>
      <w:proofErr w:type="spellStart"/>
      <w:r w:rsidR="004330CC">
        <w:rPr>
          <w:b/>
          <w:bCs/>
        </w:rPr>
        <w:t>determing</w:t>
      </w:r>
      <w:proofErr w:type="spellEnd"/>
      <w:r w:rsidR="004330CC">
        <w:rPr>
          <w:b/>
          <w:bCs/>
        </w:rPr>
        <w:t xml:space="preserve"> t</w:t>
      </w:r>
      <w:r w:rsidR="00CD5884">
        <w:rPr>
          <w:b/>
          <w:bCs/>
        </w:rPr>
        <w:t xml:space="preserve">he </w:t>
      </w:r>
      <w:r w:rsidR="00F452DA">
        <w:rPr>
          <w:b/>
          <w:bCs/>
        </w:rPr>
        <w:t xml:space="preserve">maximum </w:t>
      </w:r>
      <w:r w:rsidR="00CD5884">
        <w:rPr>
          <w:b/>
          <w:bCs/>
        </w:rPr>
        <w:t>number of TN coverage areas</w:t>
      </w:r>
      <w:r>
        <w:rPr>
          <w:b/>
          <w:bCs/>
        </w:rPr>
        <w:t>.</w:t>
      </w:r>
    </w:p>
    <w:p w14:paraId="09235A68" w14:textId="34BDD24B" w:rsidR="00CA628E" w:rsidRDefault="00CA628E" w:rsidP="00391F4E">
      <w:pPr>
        <w:pStyle w:val="Heading2"/>
      </w:pPr>
      <w:r>
        <w:t xml:space="preserve">TN coverage description via </w:t>
      </w:r>
      <w:r w:rsidRPr="00CA0739">
        <w:t xml:space="preserve">dedicated </w:t>
      </w:r>
      <w:r>
        <w:t>signalling</w:t>
      </w:r>
    </w:p>
    <w:p w14:paraId="5938CF7D" w14:textId="732072AD" w:rsidR="00BD7F68" w:rsidRDefault="00923213">
      <w:r>
        <w:t xml:space="preserve">Though beneficial from a signalling overhead perspective, </w:t>
      </w:r>
      <w:r w:rsidR="00F51B05">
        <w:t>describing the TN coverage in terms of a reference point and radius</w:t>
      </w:r>
      <w:r w:rsidR="002E104E">
        <w:t xml:space="preserve"> is restricted in terms of how accurately the coverage can be described.</w:t>
      </w:r>
      <w:r w:rsidR="00226B51">
        <w:t xml:space="preserve"> Because of this, RAN2#121</w:t>
      </w:r>
      <w:r w:rsidR="00433F84">
        <w:t xml:space="preserve"> [4]</w:t>
      </w:r>
      <w:r w:rsidR="00226B51">
        <w:t xml:space="preserve"> has </w:t>
      </w:r>
      <w:r w:rsidR="00E571CC">
        <w:t xml:space="preserve">also </w:t>
      </w:r>
      <w:r w:rsidR="00226B51">
        <w:t xml:space="preserve">agreed to </w:t>
      </w:r>
      <w:r w:rsidR="00E571CC">
        <w:t xml:space="preserve">consider </w:t>
      </w:r>
      <w:r w:rsidR="00CC7BF9">
        <w:t xml:space="preserve">a </w:t>
      </w:r>
      <w:r w:rsidR="00E571CC">
        <w:t>UE-specific update via dedicated signalling:</w:t>
      </w:r>
    </w:p>
    <w:p w14:paraId="51B3DB8B" w14:textId="77777777" w:rsidR="008163A8" w:rsidRPr="000836AD" w:rsidRDefault="008163A8" w:rsidP="008163A8">
      <w:pPr>
        <w:pStyle w:val="ListParagraph"/>
        <w:numPr>
          <w:ilvl w:val="0"/>
          <w:numId w:val="23"/>
        </w:numPr>
        <w:rPr>
          <w:rFonts w:ascii="Arial" w:hAnsi="Arial" w:cs="Arial"/>
          <w:i/>
          <w:iCs/>
          <w:sz w:val="20"/>
          <w:szCs w:val="20"/>
        </w:rPr>
      </w:pPr>
      <w:r w:rsidRPr="000836AD">
        <w:rPr>
          <w:rFonts w:ascii="Arial" w:hAnsi="Arial" w:cs="Arial"/>
          <w:i/>
          <w:iCs/>
          <w:sz w:val="20"/>
          <w:szCs w:val="20"/>
        </w:rPr>
        <w:t xml:space="preserve">Also based on the </w:t>
      </w:r>
      <w:proofErr w:type="spellStart"/>
      <w:r w:rsidRPr="000836AD">
        <w:rPr>
          <w:rFonts w:ascii="Arial" w:hAnsi="Arial" w:cs="Arial"/>
          <w:i/>
          <w:iCs/>
          <w:sz w:val="20"/>
          <w:szCs w:val="20"/>
        </w:rPr>
        <w:t>signalling</w:t>
      </w:r>
      <w:proofErr w:type="spellEnd"/>
      <w:r w:rsidRPr="000836AD">
        <w:rPr>
          <w:rFonts w:ascii="Arial" w:hAnsi="Arial" w:cs="Arial"/>
          <w:i/>
          <w:iCs/>
          <w:sz w:val="20"/>
          <w:szCs w:val="20"/>
        </w:rPr>
        <w:t xml:space="preserve"> overhead of the broadcast solution, RAN2 will further consider the option that UE-specific update </w:t>
      </w:r>
      <w:proofErr w:type="gramStart"/>
      <w:r w:rsidRPr="000836AD">
        <w:rPr>
          <w:rFonts w:ascii="Arial" w:hAnsi="Arial" w:cs="Arial"/>
          <w:i/>
          <w:iCs/>
          <w:sz w:val="20"/>
          <w:szCs w:val="20"/>
        </w:rPr>
        <w:t>can be optionally be</w:t>
      </w:r>
      <w:proofErr w:type="gramEnd"/>
      <w:r w:rsidRPr="000836AD">
        <w:rPr>
          <w:rFonts w:ascii="Arial" w:hAnsi="Arial" w:cs="Arial"/>
          <w:i/>
          <w:iCs/>
          <w:sz w:val="20"/>
          <w:szCs w:val="20"/>
        </w:rPr>
        <w:t xml:space="preserve"> provided via dedicated </w:t>
      </w:r>
      <w:proofErr w:type="spellStart"/>
      <w:r w:rsidRPr="000836AD">
        <w:rPr>
          <w:rFonts w:ascii="Arial" w:hAnsi="Arial" w:cs="Arial"/>
          <w:i/>
          <w:iCs/>
          <w:sz w:val="20"/>
          <w:szCs w:val="20"/>
        </w:rPr>
        <w:t>signalling</w:t>
      </w:r>
      <w:proofErr w:type="spellEnd"/>
      <w:r w:rsidRPr="000836AD">
        <w:rPr>
          <w:rFonts w:ascii="Arial" w:hAnsi="Arial" w:cs="Arial"/>
          <w:i/>
          <w:iCs/>
          <w:sz w:val="20"/>
          <w:szCs w:val="20"/>
        </w:rPr>
        <w:t>, overriding the broadcast configuration (FFS if via RRC or higher layers. FFS on the validity time, if provided by RRC)</w:t>
      </w:r>
    </w:p>
    <w:p w14:paraId="5B505CB7" w14:textId="716054EB" w:rsidR="0022336B" w:rsidRDefault="007D6B88" w:rsidP="00164B94">
      <w:r>
        <w:t>And is further captured as FFS in RAN2#121bis-e:</w:t>
      </w:r>
    </w:p>
    <w:p w14:paraId="226E3CDF" w14:textId="4A4A8F42" w:rsidR="0022336B" w:rsidRPr="00433F84" w:rsidRDefault="0022336B" w:rsidP="00433F84">
      <w:pPr>
        <w:pStyle w:val="ListParagraph"/>
        <w:numPr>
          <w:ilvl w:val="0"/>
          <w:numId w:val="23"/>
        </w:numPr>
        <w:rPr>
          <w:rFonts w:cs="Arial"/>
          <w:i/>
          <w:iCs/>
        </w:rPr>
      </w:pPr>
      <w:r w:rsidRPr="00433F84">
        <w:rPr>
          <w:rFonts w:ascii="Arial" w:hAnsi="Arial" w:cs="Arial"/>
          <w:i/>
          <w:iCs/>
          <w:sz w:val="20"/>
          <w:szCs w:val="20"/>
        </w:rPr>
        <w:t xml:space="preserve">FFS on whether additional information in dedicated </w:t>
      </w:r>
      <w:proofErr w:type="spellStart"/>
      <w:r w:rsidRPr="00433F84">
        <w:rPr>
          <w:rFonts w:ascii="Arial" w:hAnsi="Arial" w:cs="Arial"/>
          <w:i/>
          <w:iCs/>
          <w:sz w:val="20"/>
          <w:szCs w:val="20"/>
        </w:rPr>
        <w:t>signalling</w:t>
      </w:r>
      <w:proofErr w:type="spellEnd"/>
      <w:r w:rsidRPr="00433F84">
        <w:rPr>
          <w:rFonts w:ascii="Arial" w:hAnsi="Arial" w:cs="Arial"/>
          <w:i/>
          <w:iCs/>
          <w:sz w:val="20"/>
          <w:szCs w:val="20"/>
        </w:rPr>
        <w:t xml:space="preserve"> is needed/</w:t>
      </w:r>
      <w:proofErr w:type="gramStart"/>
      <w:r w:rsidRPr="00433F84">
        <w:rPr>
          <w:rFonts w:ascii="Arial" w:hAnsi="Arial" w:cs="Arial"/>
          <w:i/>
          <w:iCs/>
          <w:sz w:val="20"/>
          <w:szCs w:val="20"/>
        </w:rPr>
        <w:t>useful</w:t>
      </w:r>
      <w:proofErr w:type="gramEnd"/>
    </w:p>
    <w:p w14:paraId="2E124F1E" w14:textId="1DAD7500" w:rsidR="006647E2" w:rsidRDefault="004426CB" w:rsidP="00164B94">
      <w:r>
        <w:t>Cons</w:t>
      </w:r>
      <w:r w:rsidR="00ED4DFA">
        <w:t>i</w:t>
      </w:r>
      <w:r>
        <w:t xml:space="preserve">dering </w:t>
      </w:r>
      <w:r w:rsidR="00115D5C">
        <w:t xml:space="preserve">an NTN cell can have a 1000km+ diameter, </w:t>
      </w:r>
      <w:r w:rsidR="000226F1">
        <w:t xml:space="preserve">the vast majority of </w:t>
      </w:r>
      <w:r w:rsidR="00EC4272">
        <w:t xml:space="preserve">broadcasted </w:t>
      </w:r>
      <w:r w:rsidR="000226F1">
        <w:t xml:space="preserve">TN coverage information is irrelevant </w:t>
      </w:r>
      <w:r w:rsidR="00887FBD">
        <w:t>for</w:t>
      </w:r>
      <w:r w:rsidR="000226F1">
        <w:t xml:space="preserve"> </w:t>
      </w:r>
      <w:r w:rsidR="00EC4272">
        <w:t xml:space="preserve">a given </w:t>
      </w:r>
      <w:r w:rsidR="000226F1">
        <w:t>UE</w:t>
      </w:r>
      <w:r w:rsidR="00447EE0">
        <w:t>.</w:t>
      </w:r>
      <w:r w:rsidR="001147B2">
        <w:t xml:space="preserve"> </w:t>
      </w:r>
    </w:p>
    <w:p w14:paraId="4D7B37BB" w14:textId="44075296" w:rsidR="006647E2" w:rsidRPr="000836AD" w:rsidRDefault="0080181F" w:rsidP="0080181F">
      <w:pPr>
        <w:ind w:left="1440" w:hanging="1440"/>
        <w:rPr>
          <w:lang w:val="en-US"/>
        </w:rPr>
      </w:pPr>
      <w:r w:rsidRPr="003F0F5A">
        <w:rPr>
          <w:i/>
          <w:iCs/>
          <w:lang w:val="en-US"/>
        </w:rPr>
        <w:t xml:space="preserve">Observation </w:t>
      </w:r>
      <w:r w:rsidR="004E7C34">
        <w:rPr>
          <w:i/>
          <w:iCs/>
          <w:lang w:val="en-US"/>
        </w:rPr>
        <w:t>2</w:t>
      </w:r>
      <w:r w:rsidRPr="003F0F5A">
        <w:rPr>
          <w:i/>
          <w:iCs/>
          <w:lang w:val="en-US"/>
        </w:rPr>
        <w:t>:</w:t>
      </w:r>
      <w:r w:rsidRPr="003F0F5A">
        <w:rPr>
          <w:i/>
          <w:iCs/>
          <w:lang w:val="en-US"/>
        </w:rPr>
        <w:tab/>
      </w:r>
      <w:r w:rsidRPr="0080181F">
        <w:rPr>
          <w:i/>
          <w:iCs/>
          <w:lang w:val="en-US"/>
        </w:rPr>
        <w:t xml:space="preserve">Considering an NTN cell can have a 1000km+ diameter, the vast majority of </w:t>
      </w:r>
      <w:r w:rsidR="001A7343">
        <w:rPr>
          <w:i/>
          <w:iCs/>
          <w:lang w:val="en-US"/>
        </w:rPr>
        <w:t xml:space="preserve">broadcasted </w:t>
      </w:r>
      <w:r w:rsidRPr="0080181F">
        <w:rPr>
          <w:i/>
          <w:iCs/>
          <w:lang w:val="en-US"/>
        </w:rPr>
        <w:t xml:space="preserve">TN coverage information is irrelevant </w:t>
      </w:r>
      <w:r w:rsidR="00887FBD">
        <w:rPr>
          <w:i/>
          <w:iCs/>
          <w:lang w:val="en-US"/>
        </w:rPr>
        <w:t>for</w:t>
      </w:r>
      <w:r w:rsidRPr="0080181F">
        <w:rPr>
          <w:i/>
          <w:iCs/>
          <w:lang w:val="en-US"/>
        </w:rPr>
        <w:t xml:space="preserve"> </w:t>
      </w:r>
      <w:r w:rsidR="001A3195">
        <w:rPr>
          <w:i/>
          <w:iCs/>
          <w:lang w:val="en-US"/>
        </w:rPr>
        <w:t xml:space="preserve">a given </w:t>
      </w:r>
      <w:r w:rsidRPr="0080181F">
        <w:rPr>
          <w:i/>
          <w:iCs/>
          <w:lang w:val="en-US"/>
        </w:rPr>
        <w:t>UE.</w:t>
      </w:r>
    </w:p>
    <w:p w14:paraId="00328877" w14:textId="75BF9482" w:rsidR="00164B94" w:rsidRDefault="003B6767" w:rsidP="00164B94">
      <w:r>
        <w:t>F</w:t>
      </w:r>
      <w:r w:rsidR="001147B2">
        <w:t xml:space="preserve">or </w:t>
      </w:r>
      <w:r w:rsidR="00164B94">
        <w:t>RRC connected UEs the NW would have a good idea of the UE location, so</w:t>
      </w:r>
      <w:r w:rsidR="0035558D">
        <w:t xml:space="preserve"> any dedicated</w:t>
      </w:r>
      <w:r w:rsidR="00164B94">
        <w:t xml:space="preserve"> information on TN coverage can be tailored to the area immediately surrounding the UE. This allows a more accurate description of TN coverage with lower overhead</w:t>
      </w:r>
      <w:r w:rsidR="001147B2">
        <w:t xml:space="preserve"> that may be provided </w:t>
      </w:r>
      <w:r w:rsidR="0022797C">
        <w:t>e.g., via the RRC Release message</w:t>
      </w:r>
      <w:r w:rsidR="00164B94">
        <w:t xml:space="preserve">. </w:t>
      </w:r>
    </w:p>
    <w:p w14:paraId="5EC1CDA3" w14:textId="3558A87D" w:rsidR="007A784D" w:rsidRPr="00FB0E06" w:rsidRDefault="007A784D" w:rsidP="007A784D">
      <w:pPr>
        <w:ind w:left="1440" w:hanging="1440"/>
        <w:rPr>
          <w:lang w:val="en-US"/>
        </w:rPr>
      </w:pPr>
      <w:r w:rsidRPr="003F0F5A">
        <w:rPr>
          <w:i/>
          <w:iCs/>
          <w:lang w:val="en-US"/>
        </w:rPr>
        <w:lastRenderedPageBreak/>
        <w:t xml:space="preserve">Observation </w:t>
      </w:r>
      <w:r w:rsidR="004E7C34">
        <w:rPr>
          <w:i/>
          <w:iCs/>
          <w:lang w:val="en-US"/>
        </w:rPr>
        <w:t>3</w:t>
      </w:r>
      <w:r w:rsidRPr="003F0F5A">
        <w:rPr>
          <w:i/>
          <w:iCs/>
          <w:lang w:val="en-US"/>
        </w:rPr>
        <w:t>:</w:t>
      </w:r>
      <w:r w:rsidRPr="003F0F5A">
        <w:rPr>
          <w:i/>
          <w:iCs/>
          <w:lang w:val="en-US"/>
        </w:rPr>
        <w:tab/>
      </w:r>
      <w:r w:rsidR="00C74A78">
        <w:rPr>
          <w:i/>
          <w:iCs/>
          <w:lang w:val="en-US"/>
        </w:rPr>
        <w:t xml:space="preserve">UE-specific </w:t>
      </w:r>
      <w:r w:rsidR="00FB0C80">
        <w:rPr>
          <w:i/>
          <w:iCs/>
          <w:lang w:val="en-US"/>
        </w:rPr>
        <w:t>refinement</w:t>
      </w:r>
      <w:r w:rsidR="00C74A78">
        <w:rPr>
          <w:i/>
          <w:iCs/>
          <w:lang w:val="en-US"/>
        </w:rPr>
        <w:t xml:space="preserve"> can allow the TN coverage information to be tailored to the UE, supporting much </w:t>
      </w:r>
      <w:r w:rsidR="00700004">
        <w:rPr>
          <w:i/>
          <w:iCs/>
          <w:lang w:val="en-US"/>
        </w:rPr>
        <w:t>higher</w:t>
      </w:r>
      <w:r w:rsidR="00C74A78">
        <w:rPr>
          <w:i/>
          <w:iCs/>
          <w:lang w:val="en-US"/>
        </w:rPr>
        <w:t xml:space="preserve"> accuracy </w:t>
      </w:r>
      <w:r w:rsidR="006C43CA">
        <w:rPr>
          <w:i/>
          <w:iCs/>
          <w:lang w:val="en-US"/>
        </w:rPr>
        <w:t>for the</w:t>
      </w:r>
      <w:r w:rsidR="00C74A78">
        <w:rPr>
          <w:i/>
          <w:iCs/>
          <w:lang w:val="en-US"/>
        </w:rPr>
        <w:t xml:space="preserve"> relevant area </w:t>
      </w:r>
      <w:r w:rsidR="00700004">
        <w:rPr>
          <w:i/>
          <w:iCs/>
          <w:lang w:val="en-US"/>
        </w:rPr>
        <w:t>with</w:t>
      </w:r>
      <w:r w:rsidR="00187463">
        <w:rPr>
          <w:i/>
          <w:iCs/>
          <w:lang w:val="en-US"/>
        </w:rPr>
        <w:t>out</w:t>
      </w:r>
      <w:r w:rsidR="00EE2811">
        <w:rPr>
          <w:i/>
          <w:iCs/>
          <w:lang w:val="en-US"/>
        </w:rPr>
        <w:t xml:space="preserve"> excessive</w:t>
      </w:r>
      <w:r w:rsidR="00700004">
        <w:rPr>
          <w:i/>
          <w:iCs/>
          <w:lang w:val="en-US"/>
        </w:rPr>
        <w:t xml:space="preserve"> </w:t>
      </w:r>
      <w:proofErr w:type="spellStart"/>
      <w:r w:rsidR="00C74A78">
        <w:rPr>
          <w:i/>
          <w:iCs/>
          <w:lang w:val="en-US"/>
        </w:rPr>
        <w:t>signalling</w:t>
      </w:r>
      <w:proofErr w:type="spellEnd"/>
      <w:r w:rsidR="00C74A78">
        <w:rPr>
          <w:i/>
          <w:iCs/>
          <w:lang w:val="en-US"/>
        </w:rPr>
        <w:t xml:space="preserve"> overhead</w:t>
      </w:r>
      <w:r w:rsidRPr="0080181F">
        <w:rPr>
          <w:i/>
          <w:iCs/>
          <w:lang w:val="en-US"/>
        </w:rPr>
        <w:t>.</w:t>
      </w:r>
    </w:p>
    <w:p w14:paraId="4F560098" w14:textId="25448D5E" w:rsidR="003B627F" w:rsidRDefault="003B627F" w:rsidP="003B627F">
      <w:pPr>
        <w:ind w:left="1440" w:hanging="1440"/>
        <w:rPr>
          <w:b/>
          <w:bCs/>
          <w:lang w:val="en-US"/>
        </w:rPr>
      </w:pPr>
      <w:r>
        <w:rPr>
          <w:b/>
          <w:bCs/>
          <w:lang w:val="en-US"/>
        </w:rPr>
        <w:t xml:space="preserve">Proposal </w:t>
      </w:r>
      <w:r w:rsidR="004E7C34">
        <w:rPr>
          <w:b/>
          <w:bCs/>
          <w:lang w:val="en-US"/>
        </w:rPr>
        <w:t>4</w:t>
      </w:r>
      <w:r>
        <w:rPr>
          <w:b/>
          <w:bCs/>
          <w:lang w:val="en-US"/>
        </w:rPr>
        <w:t>:</w:t>
      </w:r>
      <w:r>
        <w:rPr>
          <w:b/>
          <w:bCs/>
          <w:lang w:val="en-US"/>
        </w:rPr>
        <w:tab/>
        <w:t>UE-specific update</w:t>
      </w:r>
      <w:r w:rsidR="00ED3BD1">
        <w:rPr>
          <w:b/>
          <w:bCs/>
          <w:lang w:val="en-US"/>
        </w:rPr>
        <w:t xml:space="preserve"> of geographic TN coverage can be optionally provided via dedicated</w:t>
      </w:r>
      <w:r w:rsidR="0002389D">
        <w:rPr>
          <w:b/>
          <w:bCs/>
          <w:lang w:val="en-US"/>
        </w:rPr>
        <w:t xml:space="preserve"> </w:t>
      </w:r>
      <w:proofErr w:type="spellStart"/>
      <w:r w:rsidR="0002389D">
        <w:rPr>
          <w:b/>
          <w:bCs/>
          <w:lang w:val="en-US"/>
        </w:rPr>
        <w:t>signalling</w:t>
      </w:r>
      <w:proofErr w:type="spellEnd"/>
      <w:r w:rsidR="0002389D">
        <w:rPr>
          <w:b/>
          <w:bCs/>
          <w:lang w:val="en-US"/>
        </w:rPr>
        <w:t>.</w:t>
      </w:r>
    </w:p>
    <w:p w14:paraId="3B8022E9" w14:textId="72B1CDB3" w:rsidR="00B97F55" w:rsidRPr="000836AD" w:rsidRDefault="00741091" w:rsidP="00E71716">
      <w:pPr>
        <w:rPr>
          <w:lang w:val="en-US"/>
        </w:rPr>
      </w:pPr>
      <w:r>
        <w:rPr>
          <w:lang w:val="en-US"/>
        </w:rPr>
        <w:t>B</w:t>
      </w:r>
      <w:proofErr w:type="spellStart"/>
      <w:r>
        <w:t>y</w:t>
      </w:r>
      <w:proofErr w:type="spellEnd"/>
      <w:r>
        <w:t xml:space="preserve"> </w:t>
      </w:r>
      <w:r w:rsidR="008F54D8">
        <w:t>focusing only on the area relevant to the UE, the network can include much more detail about the geographic coverage area</w:t>
      </w:r>
      <w:r w:rsidR="00D36CDE">
        <w:t xml:space="preserve"> with the same</w:t>
      </w:r>
      <w:r w:rsidR="003B6767">
        <w:t xml:space="preserve"> (or less)</w:t>
      </w:r>
      <w:r w:rsidR="00D36CDE">
        <w:t xml:space="preserve"> signalling</w:t>
      </w:r>
      <w:r>
        <w:t xml:space="preserve"> overhead</w:t>
      </w:r>
      <w:r w:rsidR="00D36CDE">
        <w:t>.</w:t>
      </w:r>
      <w:r w:rsidR="006F1116">
        <w:t xml:space="preserve"> </w:t>
      </w:r>
      <w:r w:rsidR="00957591">
        <w:t xml:space="preserve"> </w:t>
      </w:r>
      <w:r w:rsidR="00837F1F">
        <w:t>In this case, the additional detail available by describing TN coverage via Option 2 or Option 6 is justified</w:t>
      </w:r>
      <w:r w:rsidR="00AB22C2">
        <w:t xml:space="preserve">. </w:t>
      </w:r>
    </w:p>
    <w:p w14:paraId="2F81546F" w14:textId="51F00D57" w:rsidR="00C22D3F" w:rsidRDefault="00C22D3F" w:rsidP="00C22D3F">
      <w:pPr>
        <w:ind w:left="1440" w:hanging="1440"/>
        <w:rPr>
          <w:b/>
          <w:bCs/>
          <w:lang w:val="en-US"/>
        </w:rPr>
      </w:pPr>
      <w:r>
        <w:rPr>
          <w:b/>
          <w:bCs/>
          <w:lang w:val="en-US"/>
        </w:rPr>
        <w:t xml:space="preserve">Proposal </w:t>
      </w:r>
      <w:r w:rsidR="004E7C34">
        <w:rPr>
          <w:b/>
          <w:bCs/>
          <w:lang w:val="en-US"/>
        </w:rPr>
        <w:t>5</w:t>
      </w:r>
      <w:r>
        <w:rPr>
          <w:b/>
          <w:bCs/>
          <w:lang w:val="en-US"/>
        </w:rPr>
        <w:t>:</w:t>
      </w:r>
      <w:r>
        <w:rPr>
          <w:b/>
          <w:bCs/>
          <w:lang w:val="en-US"/>
        </w:rPr>
        <w:tab/>
      </w:r>
      <w:r w:rsidR="005073B7">
        <w:rPr>
          <w:b/>
          <w:bCs/>
          <w:lang w:val="en-US"/>
        </w:rPr>
        <w:t xml:space="preserve">If </w:t>
      </w:r>
      <w:r>
        <w:rPr>
          <w:b/>
          <w:bCs/>
          <w:lang w:val="en-US"/>
        </w:rPr>
        <w:t xml:space="preserve">UE-specific TN coverage </w:t>
      </w:r>
      <w:r w:rsidR="005073B7">
        <w:rPr>
          <w:b/>
          <w:bCs/>
          <w:lang w:val="en-US"/>
        </w:rPr>
        <w:t>update is supported,</w:t>
      </w:r>
      <w:r w:rsidR="00DD0282">
        <w:rPr>
          <w:b/>
          <w:bCs/>
          <w:lang w:val="en-US"/>
        </w:rPr>
        <w:t xml:space="preserve"> RAN2 to discuss whether a more accurate method (e.g.</w:t>
      </w:r>
      <w:r w:rsidR="002C293A">
        <w:rPr>
          <w:b/>
          <w:bCs/>
          <w:lang w:val="en-US"/>
        </w:rPr>
        <w:t>,</w:t>
      </w:r>
      <w:r w:rsidR="00DD0282">
        <w:rPr>
          <w:b/>
          <w:bCs/>
          <w:lang w:val="en-US"/>
        </w:rPr>
        <w:t xml:space="preserve"> Option 2/Option 6)</w:t>
      </w:r>
      <w:r w:rsidR="008534D8">
        <w:rPr>
          <w:b/>
          <w:bCs/>
          <w:lang w:val="en-US"/>
        </w:rPr>
        <w:t xml:space="preserve"> can be used to describe </w:t>
      </w:r>
      <w:r w:rsidR="00256EB0">
        <w:rPr>
          <w:b/>
          <w:bCs/>
          <w:lang w:val="en-US"/>
        </w:rPr>
        <w:t xml:space="preserve">TN </w:t>
      </w:r>
      <w:r w:rsidR="008534D8">
        <w:rPr>
          <w:b/>
          <w:bCs/>
          <w:lang w:val="en-US"/>
        </w:rPr>
        <w:t>coverage</w:t>
      </w:r>
      <w:r>
        <w:rPr>
          <w:b/>
          <w:bCs/>
          <w:lang w:val="en-US"/>
        </w:rPr>
        <w:t>.</w:t>
      </w:r>
    </w:p>
    <w:p w14:paraId="07B34D05" w14:textId="31F1A1DA" w:rsidR="00744CE9" w:rsidRDefault="00744CE9" w:rsidP="000836AD">
      <w:pPr>
        <w:rPr>
          <w:b/>
          <w:bCs/>
          <w:lang w:val="en-US"/>
        </w:rPr>
      </w:pPr>
      <w:r>
        <w:t>The one drawback is that for mobile UEs located at TN coverage edge the notification may become outdated, however this can be mitigated by providing validity conditions</w:t>
      </w:r>
      <w:r w:rsidR="008316E0">
        <w:t xml:space="preserve"> (e.g., </w:t>
      </w:r>
      <w:r w:rsidR="00255976">
        <w:t xml:space="preserve">via </w:t>
      </w:r>
      <w:r w:rsidR="008316E0">
        <w:t xml:space="preserve">a timer or based on distance from </w:t>
      </w:r>
      <w:r w:rsidR="003E0C5A">
        <w:t xml:space="preserve">the </w:t>
      </w:r>
      <w:r w:rsidR="00255976">
        <w:t xml:space="preserve">UE </w:t>
      </w:r>
      <w:r w:rsidR="003E0C5A">
        <w:t xml:space="preserve">location the </w:t>
      </w:r>
      <w:r w:rsidR="00255976">
        <w:t xml:space="preserve">TN </w:t>
      </w:r>
      <w:r w:rsidR="003E0C5A">
        <w:t>coverage</w:t>
      </w:r>
      <w:r w:rsidR="00255976">
        <w:t xml:space="preserve"> information</w:t>
      </w:r>
      <w:r w:rsidR="003E0C5A">
        <w:t xml:space="preserve"> was received)</w:t>
      </w:r>
      <w:r>
        <w:t>.</w:t>
      </w:r>
    </w:p>
    <w:p w14:paraId="345BFD29" w14:textId="68BAE72D" w:rsidR="009D79EC" w:rsidRDefault="009D79EC" w:rsidP="000836AD">
      <w:pPr>
        <w:pStyle w:val="Heading2"/>
      </w:pPr>
      <w:r>
        <w:t>Evaluation of an area as “NTN only” vs. “TN available”</w:t>
      </w:r>
    </w:p>
    <w:p w14:paraId="6586168B" w14:textId="14FFF500" w:rsidR="00AB7CA3" w:rsidRDefault="00556E61" w:rsidP="00C33F4C">
      <w:r>
        <w:t>D</w:t>
      </w:r>
      <w:r w:rsidR="00D8012D">
        <w:t>etermining whether an area is classified as an “NTN only” or “TN available area”</w:t>
      </w:r>
      <w:r w:rsidR="00A35F8C">
        <w:t xml:space="preserve"> can </w:t>
      </w:r>
      <w:r w:rsidR="0063088B">
        <w:t>depend</w:t>
      </w:r>
      <w:r w:rsidR="00A35F8C">
        <w:t xml:space="preserve"> on factors like geography, network deployment, </w:t>
      </w:r>
      <w:r w:rsidR="006E3AD2">
        <w:t xml:space="preserve">and </w:t>
      </w:r>
      <w:r w:rsidR="00A35F8C">
        <w:t>coverage characteristics</w:t>
      </w:r>
      <w:r w:rsidR="006E3AD2">
        <w:t xml:space="preserve">. </w:t>
      </w:r>
      <w:r w:rsidR="00DA5AB5">
        <w:t xml:space="preserve">Since these </w:t>
      </w:r>
      <w:r w:rsidR="00C71A1E">
        <w:t xml:space="preserve">can </w:t>
      </w:r>
      <w:r w:rsidR="0095102B">
        <w:t>vary broadly</w:t>
      </w:r>
      <w:r w:rsidR="00E62F3E">
        <w:t>,</w:t>
      </w:r>
      <w:r w:rsidR="0037574D">
        <w:t xml:space="preserve"> </w:t>
      </w:r>
      <w:r w:rsidR="00DA5AB5">
        <w:t>s</w:t>
      </w:r>
      <w:r w:rsidR="00E82A49">
        <w:t>pecifying a</w:t>
      </w:r>
      <w:r w:rsidR="00DA5AB5">
        <w:t>n</w:t>
      </w:r>
      <w:r w:rsidR="00E82A49">
        <w:t xml:space="preserve"> accuracy</w:t>
      </w:r>
      <w:r w:rsidR="003D1357">
        <w:t xml:space="preserve"> </w:t>
      </w:r>
      <w:r w:rsidR="00377DAE">
        <w:t>requirement for describing</w:t>
      </w:r>
      <w:r w:rsidR="003D1357">
        <w:t xml:space="preserve"> TN coverage is restrictive and will be difficult to verify in </w:t>
      </w:r>
      <w:r w:rsidR="004D33B5">
        <w:t>practice</w:t>
      </w:r>
      <w:r w:rsidR="002A04FB">
        <w:t>.</w:t>
      </w:r>
      <w:r w:rsidR="0031234D">
        <w:t xml:space="preserve"> </w:t>
      </w:r>
      <w:r w:rsidR="00DA5AB5">
        <w:t xml:space="preserve"> </w:t>
      </w:r>
    </w:p>
    <w:p w14:paraId="1B5F5661" w14:textId="013C934F" w:rsidR="00AE5832" w:rsidRDefault="00AE5832" w:rsidP="00AE5832">
      <w:pPr>
        <w:ind w:left="1440" w:hanging="1440"/>
        <w:rPr>
          <w:i/>
          <w:iCs/>
        </w:rPr>
      </w:pPr>
      <w:r>
        <w:rPr>
          <w:i/>
          <w:iCs/>
        </w:rPr>
        <w:t xml:space="preserve">Observation </w:t>
      </w:r>
      <w:r w:rsidR="004E7C34">
        <w:rPr>
          <w:i/>
          <w:iCs/>
        </w:rPr>
        <w:t>4</w:t>
      </w:r>
      <w:r>
        <w:rPr>
          <w:i/>
          <w:iCs/>
        </w:rPr>
        <w:t>:</w:t>
      </w:r>
      <w:r w:rsidRPr="001A42A6">
        <w:rPr>
          <w:i/>
          <w:iCs/>
        </w:rPr>
        <w:tab/>
      </w:r>
      <w:r>
        <w:rPr>
          <w:i/>
          <w:iCs/>
        </w:rPr>
        <w:t xml:space="preserve">TN coverage can vary widely across geographies and network deployments. Specifying accuracy requirements on TN coverage description is restrictive and difficult to evaluate. </w:t>
      </w:r>
    </w:p>
    <w:p w14:paraId="6EB34C0B" w14:textId="5EC36FE7" w:rsidR="00414002" w:rsidRDefault="001D60FD" w:rsidP="000C26BC">
      <w:pPr>
        <w:rPr>
          <w:i/>
          <w:iCs/>
        </w:rPr>
      </w:pPr>
      <w:r>
        <w:t>Considering TN coverage data is best known by the network,</w:t>
      </w:r>
      <w:r w:rsidR="00C33F4C">
        <w:t xml:space="preserve"> it should be up to network implementation to classify</w:t>
      </w:r>
      <w:r w:rsidR="00F2167E">
        <w:t xml:space="preserve"> an area as “NTN only” vs. “TN available area”</w:t>
      </w:r>
      <w:r w:rsidR="00BB121F">
        <w:t>.</w:t>
      </w:r>
    </w:p>
    <w:p w14:paraId="209AA723" w14:textId="7B19219B" w:rsidR="00A15864" w:rsidRDefault="00E6552A" w:rsidP="00433F84">
      <w:pPr>
        <w:ind w:left="1440" w:hanging="1440"/>
        <w:rPr>
          <w:b/>
          <w:bCs/>
          <w:lang w:eastAsia="sv-SE"/>
        </w:rPr>
      </w:pPr>
      <w:r w:rsidRPr="00896393">
        <w:rPr>
          <w:b/>
          <w:bCs/>
          <w:lang w:eastAsia="sv-SE"/>
        </w:rPr>
        <w:t xml:space="preserve">Proposal </w:t>
      </w:r>
      <w:r w:rsidR="004E7C34">
        <w:rPr>
          <w:b/>
          <w:bCs/>
          <w:lang w:eastAsia="sv-SE"/>
        </w:rPr>
        <w:t>6</w:t>
      </w:r>
      <w:r>
        <w:rPr>
          <w:b/>
          <w:bCs/>
          <w:lang w:eastAsia="sv-SE"/>
        </w:rPr>
        <w:t>:</w:t>
      </w:r>
      <w:r>
        <w:rPr>
          <w:b/>
          <w:bCs/>
          <w:lang w:eastAsia="sv-SE"/>
        </w:rPr>
        <w:tab/>
        <w:t>Classification of an area as “NTN only” vs “TN network(s) is/are also available” is up to network implementation.</w:t>
      </w:r>
    </w:p>
    <w:p w14:paraId="0B6D7D6F" w14:textId="77777777" w:rsidR="00214E6A" w:rsidRPr="004A1A95" w:rsidRDefault="00214E6A" w:rsidP="00214E6A">
      <w:pPr>
        <w:pStyle w:val="Heading1"/>
      </w:pPr>
      <w:r w:rsidRPr="004A1A95">
        <w:t>Conclusion</w:t>
      </w:r>
    </w:p>
    <w:p w14:paraId="66F0DF76" w14:textId="0E2B2622" w:rsidR="00E013C6" w:rsidRDefault="00214E6A" w:rsidP="00C6277A">
      <w:pPr>
        <w:tabs>
          <w:tab w:val="left" w:pos="0"/>
        </w:tabs>
      </w:pPr>
      <w:r w:rsidRPr="00A5165C">
        <w:t xml:space="preserve">In this contribution the following </w:t>
      </w:r>
      <w:r w:rsidR="00E80B0C" w:rsidRPr="00A5165C">
        <w:t>observation</w:t>
      </w:r>
      <w:r w:rsidR="004D10B9" w:rsidRPr="00A5165C">
        <w:t>s</w:t>
      </w:r>
      <w:r w:rsidR="00E80B0C" w:rsidRPr="00A5165C">
        <w:t xml:space="preserve"> and </w:t>
      </w:r>
      <w:r w:rsidR="00EB3A60" w:rsidRPr="00A5165C">
        <w:t>proposals</w:t>
      </w:r>
      <w:r w:rsidRPr="00A5165C">
        <w:t xml:space="preserve"> </w:t>
      </w:r>
      <w:r w:rsidR="00A5165C" w:rsidRPr="00A5165C">
        <w:t>are</w:t>
      </w:r>
      <w:r w:rsidRPr="00A5165C">
        <w:t xml:space="preserve"> made concerning</w:t>
      </w:r>
      <w:r w:rsidR="009D1649" w:rsidRPr="00A5165C">
        <w:t xml:space="preserve"> </w:t>
      </w:r>
      <w:r w:rsidR="00A5165C" w:rsidRPr="00A5165C">
        <w:t>NTN-TN mobility</w:t>
      </w:r>
      <w:r w:rsidR="003C6B77">
        <w:t xml:space="preserve"> and service continuity</w:t>
      </w:r>
      <w:r w:rsidR="00826A03">
        <w:t>:</w:t>
      </w:r>
    </w:p>
    <w:p w14:paraId="5DCF7F13" w14:textId="71A157D8" w:rsidR="004E7C34" w:rsidRDefault="004E7C34" w:rsidP="004E7C34">
      <w:pPr>
        <w:ind w:left="1440" w:hanging="1440"/>
        <w:rPr>
          <w:i/>
          <w:iCs/>
        </w:rPr>
      </w:pPr>
      <w:r>
        <w:rPr>
          <w:i/>
          <w:iCs/>
        </w:rPr>
        <w:t>Observation 1:</w:t>
      </w:r>
      <w:r>
        <w:rPr>
          <w:i/>
          <w:iCs/>
        </w:rPr>
        <w:tab/>
        <w:t>SIB19 is meant to contain satellite assistance information for NTN access, which is entirely unrelated to TN measurement relaxation.</w:t>
      </w:r>
    </w:p>
    <w:p w14:paraId="3768888D" w14:textId="77777777" w:rsidR="004E7C34" w:rsidRPr="000836AD" w:rsidRDefault="004E7C34" w:rsidP="004E7C34">
      <w:pPr>
        <w:ind w:left="1440" w:hanging="1440"/>
        <w:rPr>
          <w:lang w:val="en-US"/>
        </w:rPr>
      </w:pPr>
      <w:r w:rsidRPr="003F0F5A">
        <w:rPr>
          <w:i/>
          <w:iCs/>
          <w:lang w:val="en-US"/>
        </w:rPr>
        <w:t xml:space="preserve">Observation </w:t>
      </w:r>
      <w:r>
        <w:rPr>
          <w:i/>
          <w:iCs/>
          <w:lang w:val="en-US"/>
        </w:rPr>
        <w:t>2</w:t>
      </w:r>
      <w:r w:rsidRPr="003F0F5A">
        <w:rPr>
          <w:i/>
          <w:iCs/>
          <w:lang w:val="en-US"/>
        </w:rPr>
        <w:t>:</w:t>
      </w:r>
      <w:r w:rsidRPr="003F0F5A">
        <w:rPr>
          <w:i/>
          <w:iCs/>
          <w:lang w:val="en-US"/>
        </w:rPr>
        <w:tab/>
      </w:r>
      <w:r w:rsidRPr="0080181F">
        <w:rPr>
          <w:i/>
          <w:iCs/>
          <w:lang w:val="en-US"/>
        </w:rPr>
        <w:t xml:space="preserve">Considering an NTN cell can have a 1000km+ diameter, the vast majority of </w:t>
      </w:r>
      <w:r>
        <w:rPr>
          <w:i/>
          <w:iCs/>
          <w:lang w:val="en-US"/>
        </w:rPr>
        <w:t xml:space="preserve">broadcasted </w:t>
      </w:r>
      <w:r w:rsidRPr="0080181F">
        <w:rPr>
          <w:i/>
          <w:iCs/>
          <w:lang w:val="en-US"/>
        </w:rPr>
        <w:t xml:space="preserve">TN coverage information is irrelevant </w:t>
      </w:r>
      <w:r>
        <w:rPr>
          <w:i/>
          <w:iCs/>
          <w:lang w:val="en-US"/>
        </w:rPr>
        <w:t>for</w:t>
      </w:r>
      <w:r w:rsidRPr="0080181F">
        <w:rPr>
          <w:i/>
          <w:iCs/>
          <w:lang w:val="en-US"/>
        </w:rPr>
        <w:t xml:space="preserve"> </w:t>
      </w:r>
      <w:r>
        <w:rPr>
          <w:i/>
          <w:iCs/>
          <w:lang w:val="en-US"/>
        </w:rPr>
        <w:t xml:space="preserve">a given </w:t>
      </w:r>
      <w:r w:rsidRPr="0080181F">
        <w:rPr>
          <w:i/>
          <w:iCs/>
          <w:lang w:val="en-US"/>
        </w:rPr>
        <w:t>UE.</w:t>
      </w:r>
    </w:p>
    <w:p w14:paraId="404B50C8" w14:textId="673A4A0D" w:rsidR="004E7C34" w:rsidRDefault="004E7C34" w:rsidP="004E7C34">
      <w:pPr>
        <w:ind w:left="1440" w:hanging="1440"/>
        <w:rPr>
          <w:i/>
          <w:iCs/>
          <w:lang w:val="en-US"/>
        </w:rPr>
      </w:pPr>
      <w:r w:rsidRPr="003F0F5A">
        <w:rPr>
          <w:i/>
          <w:iCs/>
          <w:lang w:val="en-US"/>
        </w:rPr>
        <w:t xml:space="preserve">Observation </w:t>
      </w:r>
      <w:r>
        <w:rPr>
          <w:i/>
          <w:iCs/>
          <w:lang w:val="en-US"/>
        </w:rPr>
        <w:t>3</w:t>
      </w:r>
      <w:r w:rsidRPr="003F0F5A">
        <w:rPr>
          <w:i/>
          <w:iCs/>
          <w:lang w:val="en-US"/>
        </w:rPr>
        <w:t>:</w:t>
      </w:r>
      <w:r w:rsidRPr="003F0F5A">
        <w:rPr>
          <w:i/>
          <w:iCs/>
          <w:lang w:val="en-US"/>
        </w:rPr>
        <w:tab/>
      </w:r>
      <w:r>
        <w:rPr>
          <w:i/>
          <w:iCs/>
          <w:lang w:val="en-US"/>
        </w:rPr>
        <w:t xml:space="preserve">UE-specific refinement can allow the TN coverage information to be tailored to the UE, supporting much higher accuracy for the relevant area without excessive </w:t>
      </w:r>
      <w:proofErr w:type="spellStart"/>
      <w:r>
        <w:rPr>
          <w:i/>
          <w:iCs/>
          <w:lang w:val="en-US"/>
        </w:rPr>
        <w:t>signalling</w:t>
      </w:r>
      <w:proofErr w:type="spellEnd"/>
      <w:r>
        <w:rPr>
          <w:i/>
          <w:iCs/>
          <w:lang w:val="en-US"/>
        </w:rPr>
        <w:t xml:space="preserve"> overhead.</w:t>
      </w:r>
    </w:p>
    <w:p w14:paraId="22D4954C" w14:textId="77777777" w:rsidR="004E7C34" w:rsidRDefault="004E7C34" w:rsidP="004E7C34">
      <w:pPr>
        <w:ind w:left="1440" w:hanging="1440"/>
        <w:rPr>
          <w:i/>
          <w:iCs/>
        </w:rPr>
      </w:pPr>
      <w:r>
        <w:rPr>
          <w:i/>
          <w:iCs/>
        </w:rPr>
        <w:t>Observation 4:</w:t>
      </w:r>
      <w:r w:rsidRPr="001A42A6">
        <w:rPr>
          <w:i/>
          <w:iCs/>
        </w:rPr>
        <w:tab/>
      </w:r>
      <w:r>
        <w:rPr>
          <w:i/>
          <w:iCs/>
        </w:rPr>
        <w:t xml:space="preserve">TN coverage can vary widely across geographies and network deployments. Specifying accuracy requirements on TN coverage description is restrictive and difficult to evaluate. </w:t>
      </w:r>
    </w:p>
    <w:p w14:paraId="094AB37B" w14:textId="31A7D415" w:rsidR="004E7C34" w:rsidRPr="00D638F7" w:rsidRDefault="004E7C34" w:rsidP="004E7C34">
      <w:pPr>
        <w:ind w:left="1440" w:hanging="1440"/>
        <w:rPr>
          <w:b/>
          <w:bCs/>
        </w:rPr>
      </w:pPr>
      <w:r>
        <w:rPr>
          <w:b/>
          <w:bCs/>
        </w:rPr>
        <w:t>Proposal 1:</w:t>
      </w:r>
      <w:r>
        <w:rPr>
          <w:b/>
          <w:bCs/>
        </w:rPr>
        <w:tab/>
      </w:r>
      <w:proofErr w:type="spellStart"/>
      <w:r w:rsidRPr="00D638F7">
        <w:rPr>
          <w:b/>
          <w:bCs/>
          <w:i/>
          <w:iCs/>
        </w:rPr>
        <w:t>referenceLocation</w:t>
      </w:r>
      <w:proofErr w:type="spellEnd"/>
      <w:r>
        <w:rPr>
          <w:b/>
          <w:bCs/>
        </w:rPr>
        <w:t xml:space="preserve"> and </w:t>
      </w:r>
      <w:proofErr w:type="spellStart"/>
      <w:r w:rsidRPr="00D638F7">
        <w:rPr>
          <w:b/>
          <w:bCs/>
          <w:i/>
          <w:iCs/>
        </w:rPr>
        <w:t>distanceThresh</w:t>
      </w:r>
      <w:proofErr w:type="spellEnd"/>
      <w:r>
        <w:rPr>
          <w:b/>
          <w:bCs/>
        </w:rPr>
        <w:t xml:space="preserve"> IEs are re-used to describe the location of TN coverage area </w:t>
      </w:r>
      <w:proofErr w:type="spellStart"/>
      <w:r>
        <w:rPr>
          <w:b/>
          <w:bCs/>
        </w:rPr>
        <w:t>center</w:t>
      </w:r>
      <w:proofErr w:type="spellEnd"/>
      <w:r>
        <w:rPr>
          <w:b/>
          <w:bCs/>
        </w:rPr>
        <w:t xml:space="preserve"> and radius</w:t>
      </w:r>
      <w:r w:rsidR="008D19E9">
        <w:rPr>
          <w:b/>
          <w:bCs/>
        </w:rPr>
        <w:t>.</w:t>
      </w:r>
    </w:p>
    <w:p w14:paraId="39BD950A" w14:textId="77777777" w:rsidR="004E7C34" w:rsidRPr="00D638F7" w:rsidRDefault="004E7C34" w:rsidP="004E7C34">
      <w:pPr>
        <w:ind w:left="1440" w:hanging="1440"/>
        <w:rPr>
          <w:b/>
          <w:bCs/>
        </w:rPr>
      </w:pPr>
      <w:r>
        <w:rPr>
          <w:b/>
          <w:bCs/>
        </w:rPr>
        <w:t>Proposal 2a:</w:t>
      </w:r>
      <w:r>
        <w:rPr>
          <w:b/>
          <w:bCs/>
        </w:rPr>
        <w:tab/>
      </w:r>
      <w:r w:rsidRPr="00D638F7">
        <w:rPr>
          <w:b/>
          <w:bCs/>
        </w:rPr>
        <w:t>Introduce a new SIB</w:t>
      </w:r>
      <w:r>
        <w:rPr>
          <w:b/>
          <w:bCs/>
        </w:rPr>
        <w:t xml:space="preserve"> to broadcast TN coverage information.</w:t>
      </w:r>
    </w:p>
    <w:p w14:paraId="390B7753" w14:textId="77777777" w:rsidR="004E7C34" w:rsidRPr="00D638F7" w:rsidRDefault="004E7C34" w:rsidP="004E7C34">
      <w:pPr>
        <w:ind w:left="1440" w:hanging="1440"/>
        <w:rPr>
          <w:b/>
          <w:bCs/>
        </w:rPr>
      </w:pPr>
      <w:r>
        <w:rPr>
          <w:b/>
          <w:bCs/>
        </w:rPr>
        <w:t>Proposal 2b:</w:t>
      </w:r>
      <w:r>
        <w:rPr>
          <w:b/>
          <w:bCs/>
        </w:rPr>
        <w:tab/>
        <w:t>The new TN coverage SIB contains a list of TN coverage areas (centre coordinates + radius) and frequency information associated with each TN coverage area.</w:t>
      </w:r>
    </w:p>
    <w:p w14:paraId="3EFCAB78" w14:textId="77777777" w:rsidR="004E7C34" w:rsidRPr="00D638F7" w:rsidRDefault="004E7C34" w:rsidP="004E7C34">
      <w:pPr>
        <w:ind w:left="1440" w:hanging="1440"/>
        <w:rPr>
          <w:b/>
          <w:bCs/>
        </w:rPr>
      </w:pPr>
      <w:r>
        <w:rPr>
          <w:b/>
          <w:bCs/>
        </w:rPr>
        <w:t>Proposal 3:</w:t>
      </w:r>
      <w:r>
        <w:rPr>
          <w:b/>
          <w:bCs/>
        </w:rPr>
        <w:tab/>
        <w:t xml:space="preserve">RAN2 considers the largest supported NTN cell (i.e., GEO with 3500km diameter) when </w:t>
      </w:r>
      <w:proofErr w:type="spellStart"/>
      <w:r>
        <w:rPr>
          <w:b/>
          <w:bCs/>
        </w:rPr>
        <w:t>determing</w:t>
      </w:r>
      <w:proofErr w:type="spellEnd"/>
      <w:r>
        <w:rPr>
          <w:b/>
          <w:bCs/>
        </w:rPr>
        <w:t xml:space="preserve"> the maximum number of TN coverage areas.</w:t>
      </w:r>
    </w:p>
    <w:p w14:paraId="4DC5850D" w14:textId="77777777" w:rsidR="004E7C34" w:rsidRDefault="004E7C34" w:rsidP="004E7C34">
      <w:pPr>
        <w:ind w:left="1440" w:hanging="1440"/>
        <w:rPr>
          <w:b/>
          <w:bCs/>
          <w:lang w:val="en-US"/>
        </w:rPr>
      </w:pPr>
      <w:r>
        <w:rPr>
          <w:b/>
          <w:bCs/>
          <w:lang w:val="en-US"/>
        </w:rPr>
        <w:t>Proposal 4:</w:t>
      </w:r>
      <w:r>
        <w:rPr>
          <w:b/>
          <w:bCs/>
          <w:lang w:val="en-US"/>
        </w:rPr>
        <w:tab/>
        <w:t xml:space="preserve">UE-specific update of geographic TN coverage can be optionally provided via dedicated </w:t>
      </w:r>
      <w:proofErr w:type="spellStart"/>
      <w:r>
        <w:rPr>
          <w:b/>
          <w:bCs/>
          <w:lang w:val="en-US"/>
        </w:rPr>
        <w:t>signalling</w:t>
      </w:r>
      <w:proofErr w:type="spellEnd"/>
      <w:r>
        <w:rPr>
          <w:b/>
          <w:bCs/>
          <w:lang w:val="en-US"/>
        </w:rPr>
        <w:t>.</w:t>
      </w:r>
    </w:p>
    <w:p w14:paraId="42867E20" w14:textId="77777777" w:rsidR="004E7C34" w:rsidRDefault="004E7C34" w:rsidP="004E7C34">
      <w:pPr>
        <w:ind w:left="1440" w:hanging="1440"/>
        <w:rPr>
          <w:b/>
          <w:bCs/>
          <w:lang w:val="en-US"/>
        </w:rPr>
      </w:pPr>
      <w:r>
        <w:rPr>
          <w:b/>
          <w:bCs/>
          <w:lang w:val="en-US"/>
        </w:rPr>
        <w:t>Proposal 5:</w:t>
      </w:r>
      <w:r>
        <w:rPr>
          <w:b/>
          <w:bCs/>
          <w:lang w:val="en-US"/>
        </w:rPr>
        <w:tab/>
        <w:t>If UE-specific TN coverage update is supported, RAN2 to discuss whether a more accurate method (e.g., Option 2/Option 6) can be used to describe TN coverage.</w:t>
      </w:r>
    </w:p>
    <w:p w14:paraId="610D9FCF" w14:textId="0F87D017" w:rsidR="004E7C34" w:rsidRDefault="004E7C34" w:rsidP="00433F84">
      <w:pPr>
        <w:tabs>
          <w:tab w:val="left" w:pos="0"/>
        </w:tabs>
        <w:ind w:left="1440" w:hanging="1440"/>
      </w:pPr>
      <w:r w:rsidRPr="00896393">
        <w:rPr>
          <w:b/>
          <w:bCs/>
          <w:lang w:eastAsia="sv-SE"/>
        </w:rPr>
        <w:t xml:space="preserve">Proposal </w:t>
      </w:r>
      <w:r>
        <w:rPr>
          <w:b/>
          <w:bCs/>
          <w:lang w:eastAsia="sv-SE"/>
        </w:rPr>
        <w:t>6:</w:t>
      </w:r>
      <w:r>
        <w:rPr>
          <w:b/>
          <w:bCs/>
          <w:lang w:eastAsia="sv-SE"/>
        </w:rPr>
        <w:tab/>
        <w:t>Classification of an area as “NTN only” vs “TN network(s) is/are also available” is up to network implementation.</w:t>
      </w:r>
    </w:p>
    <w:p w14:paraId="377E0382" w14:textId="105450B8" w:rsidR="00214E6A" w:rsidRPr="008E1201" w:rsidRDefault="00214E6A" w:rsidP="00214E6A">
      <w:pPr>
        <w:pStyle w:val="Heading1"/>
      </w:pPr>
      <w:r w:rsidRPr="008E1201">
        <w:lastRenderedPageBreak/>
        <w:t>References</w:t>
      </w:r>
    </w:p>
    <w:p w14:paraId="335559EC" w14:textId="2B463025" w:rsidR="009D74A4" w:rsidRPr="00F616DE" w:rsidRDefault="00000000" w:rsidP="009D74A4">
      <w:pPr>
        <w:pStyle w:val="Reference"/>
      </w:pPr>
      <w:hyperlink r:id="rId11" w:history="1">
        <w:r w:rsidR="009D74A4" w:rsidRPr="00F616DE">
          <w:rPr>
            <w:rStyle w:val="Hyperlink"/>
          </w:rPr>
          <w:t>RP-221819</w:t>
        </w:r>
      </w:hyperlink>
      <w:r w:rsidR="009D74A4" w:rsidRPr="00F616DE">
        <w:t xml:space="preserve"> – 3GPP Work Item Description: NR NTN enhancements (Rel-18)</w:t>
      </w:r>
    </w:p>
    <w:p w14:paraId="5E192F68" w14:textId="73214A48" w:rsidR="00FD4145" w:rsidRDefault="00000000" w:rsidP="00FD4145">
      <w:pPr>
        <w:pStyle w:val="Reference"/>
      </w:pPr>
      <w:hyperlink r:id="rId12" w:history="1">
        <w:r w:rsidR="00FD4145" w:rsidRPr="00335CD0">
          <w:rPr>
            <w:rStyle w:val="Hyperlink"/>
          </w:rPr>
          <w:t>R2-2211101</w:t>
        </w:r>
      </w:hyperlink>
      <w:r w:rsidR="00FD4145">
        <w:t xml:space="preserve"> – RAN2#119bis-e Meeting Report</w:t>
      </w:r>
    </w:p>
    <w:p w14:paraId="5F2BAED4" w14:textId="3EDC4657" w:rsidR="00433F84" w:rsidRPr="00433F84" w:rsidRDefault="00433F84" w:rsidP="00433F84">
      <w:pPr>
        <w:pStyle w:val="Reference"/>
      </w:pPr>
      <w:r w:rsidRPr="00382F6C">
        <w:rPr>
          <w:rFonts w:cs="Arial"/>
        </w:rPr>
        <w:t>Draft_R2_121bise_meeting_report_v1</w:t>
      </w:r>
    </w:p>
    <w:p w14:paraId="23835C3C" w14:textId="1D2AD0CC" w:rsidR="00433F84" w:rsidRDefault="00000000" w:rsidP="00433F84">
      <w:pPr>
        <w:pStyle w:val="Reference"/>
      </w:pPr>
      <w:hyperlink r:id="rId13" w:history="1">
        <w:r w:rsidR="00433F84" w:rsidRPr="00BD4E96">
          <w:rPr>
            <w:rStyle w:val="Hyperlink"/>
          </w:rPr>
          <w:t>R2-2302401</w:t>
        </w:r>
      </w:hyperlink>
      <w:r w:rsidR="00433F84">
        <w:t xml:space="preserve"> </w:t>
      </w:r>
      <w:r w:rsidR="00433F84" w:rsidRPr="00F616DE">
        <w:t>– RAN2#1</w:t>
      </w:r>
      <w:r w:rsidR="00433F84">
        <w:t>21</w:t>
      </w:r>
      <w:r w:rsidR="00433F84" w:rsidRPr="00F616DE">
        <w:t xml:space="preserve"> Meeting Report</w:t>
      </w:r>
    </w:p>
    <w:p w14:paraId="5E59A482" w14:textId="77777777" w:rsidR="001254AB" w:rsidRDefault="001254AB" w:rsidP="002B5944">
      <w:pPr>
        <w:pStyle w:val="Reference"/>
        <w:numPr>
          <w:ilvl w:val="0"/>
          <w:numId w:val="0"/>
        </w:numPr>
      </w:pPr>
    </w:p>
    <w:sectPr w:rsidR="001254AB">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92572" w14:textId="77777777" w:rsidR="00300A41" w:rsidRDefault="00300A41">
      <w:pPr>
        <w:spacing w:after="0"/>
      </w:pPr>
      <w:r>
        <w:separator/>
      </w:r>
    </w:p>
  </w:endnote>
  <w:endnote w:type="continuationSeparator" w:id="0">
    <w:p w14:paraId="2331E182" w14:textId="77777777" w:rsidR="00300A41" w:rsidRDefault="00300A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407F0" w14:textId="77777777" w:rsidR="00300A41" w:rsidRDefault="00300A41">
      <w:pPr>
        <w:spacing w:after="0"/>
      </w:pPr>
      <w:r>
        <w:separator/>
      </w:r>
    </w:p>
  </w:footnote>
  <w:footnote w:type="continuationSeparator" w:id="0">
    <w:p w14:paraId="063803A4" w14:textId="77777777" w:rsidR="00300A41" w:rsidRDefault="00300A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70645B"/>
    <w:multiLevelType w:val="hybridMultilevel"/>
    <w:tmpl w:val="F4A4D9A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4" w15:restartNumberingAfterBreak="0">
    <w:nsid w:val="06715F51"/>
    <w:multiLevelType w:val="hybridMultilevel"/>
    <w:tmpl w:val="7482FF62"/>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9EF6A2E"/>
    <w:multiLevelType w:val="hybridMultilevel"/>
    <w:tmpl w:val="BE569868"/>
    <w:lvl w:ilvl="0" w:tplc="F8848860">
      <w:start w:val="129"/>
      <w:numFmt w:val="bullet"/>
      <w:lvlText w:val="-"/>
      <w:lvlJc w:val="left"/>
      <w:pPr>
        <w:ind w:left="360" w:hanging="360"/>
      </w:pPr>
      <w:rPr>
        <w:rFonts w:ascii="Calibri" w:eastAsia="Calibri" w:hAnsi="Calibri"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1943D4"/>
    <w:multiLevelType w:val="hybridMultilevel"/>
    <w:tmpl w:val="344EF79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FF34CE8"/>
    <w:multiLevelType w:val="hybridMultilevel"/>
    <w:tmpl w:val="415A78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0"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201591F"/>
    <w:multiLevelType w:val="hybridMultilevel"/>
    <w:tmpl w:val="0D3887A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2"/>
  </w:num>
  <w:num w:numId="2" w16cid:durableId="512574993">
    <w:abstractNumId w:val="17"/>
  </w:num>
  <w:num w:numId="3" w16cid:durableId="1637418349">
    <w:abstractNumId w:val="18"/>
  </w:num>
  <w:num w:numId="4" w16cid:durableId="1058475319">
    <w:abstractNumId w:val="6"/>
  </w:num>
  <w:num w:numId="5" w16cid:durableId="1771269068">
    <w:abstractNumId w:val="14"/>
  </w:num>
  <w:num w:numId="6" w16cid:durableId="803544036">
    <w:abstractNumId w:val="0"/>
  </w:num>
  <w:num w:numId="7" w16cid:durableId="1986810630">
    <w:abstractNumId w:val="21"/>
  </w:num>
  <w:num w:numId="8" w16cid:durableId="990451810">
    <w:abstractNumId w:val="25"/>
  </w:num>
  <w:num w:numId="9" w16cid:durableId="43912098">
    <w:abstractNumId w:val="24"/>
  </w:num>
  <w:num w:numId="10" w16cid:durableId="549611583">
    <w:abstractNumId w:val="5"/>
  </w:num>
  <w:num w:numId="11" w16cid:durableId="227424553">
    <w:abstractNumId w:val="23"/>
  </w:num>
  <w:num w:numId="12" w16cid:durableId="669529228">
    <w:abstractNumId w:val="7"/>
  </w:num>
  <w:num w:numId="13" w16cid:durableId="17004567">
    <w:abstractNumId w:val="15"/>
  </w:num>
  <w:num w:numId="14" w16cid:durableId="531262009">
    <w:abstractNumId w:val="13"/>
  </w:num>
  <w:num w:numId="15" w16cid:durableId="1386445702">
    <w:abstractNumId w:val="19"/>
  </w:num>
  <w:num w:numId="16" w16cid:durableId="73090849">
    <w:abstractNumId w:val="16"/>
  </w:num>
  <w:num w:numId="17" w16cid:durableId="1932928658">
    <w:abstractNumId w:val="20"/>
  </w:num>
  <w:num w:numId="18" w16cid:durableId="1605100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3078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5131371">
    <w:abstractNumId w:val="8"/>
  </w:num>
  <w:num w:numId="21" w16cid:durableId="1348286088">
    <w:abstractNumId w:val="3"/>
  </w:num>
  <w:num w:numId="22" w16cid:durableId="1140734686">
    <w:abstractNumId w:val="4"/>
  </w:num>
  <w:num w:numId="23" w16cid:durableId="1098602204">
    <w:abstractNumId w:val="22"/>
  </w:num>
  <w:num w:numId="24" w16cid:durableId="836044315">
    <w:abstractNumId w:val="1"/>
  </w:num>
  <w:num w:numId="25" w16cid:durableId="1798448492">
    <w:abstractNumId w:val="9"/>
  </w:num>
  <w:num w:numId="26" w16cid:durableId="1298217823">
    <w:abstractNumId w:val="2"/>
  </w:num>
  <w:num w:numId="27" w16cid:durableId="32002924">
    <w:abstractNumId w:val="2"/>
  </w:num>
  <w:num w:numId="28" w16cid:durableId="454910358">
    <w:abstractNumId w:val="10"/>
  </w:num>
  <w:num w:numId="29" w16cid:durableId="1118525333">
    <w:abstractNumId w:val="12"/>
  </w:num>
  <w:num w:numId="30" w16cid:durableId="1458791891">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0956"/>
    <w:rsid w:val="0000176D"/>
    <w:rsid w:val="00001CA2"/>
    <w:rsid w:val="00003AB4"/>
    <w:rsid w:val="00003D08"/>
    <w:rsid w:val="000041C9"/>
    <w:rsid w:val="0000436B"/>
    <w:rsid w:val="0000461D"/>
    <w:rsid w:val="000048DE"/>
    <w:rsid w:val="00004918"/>
    <w:rsid w:val="00004B6C"/>
    <w:rsid w:val="00005248"/>
    <w:rsid w:val="00005346"/>
    <w:rsid w:val="00005918"/>
    <w:rsid w:val="00005CF7"/>
    <w:rsid w:val="00005CF8"/>
    <w:rsid w:val="000062B2"/>
    <w:rsid w:val="00006371"/>
    <w:rsid w:val="00007FEE"/>
    <w:rsid w:val="0001029F"/>
    <w:rsid w:val="00010753"/>
    <w:rsid w:val="00010DCA"/>
    <w:rsid w:val="00011A53"/>
    <w:rsid w:val="000120D0"/>
    <w:rsid w:val="000125B4"/>
    <w:rsid w:val="00013161"/>
    <w:rsid w:val="00013648"/>
    <w:rsid w:val="000137FE"/>
    <w:rsid w:val="00014330"/>
    <w:rsid w:val="000147E3"/>
    <w:rsid w:val="000149B9"/>
    <w:rsid w:val="000156CB"/>
    <w:rsid w:val="0001655C"/>
    <w:rsid w:val="0001674B"/>
    <w:rsid w:val="00016B72"/>
    <w:rsid w:val="00016BC7"/>
    <w:rsid w:val="00016CE8"/>
    <w:rsid w:val="00017A5A"/>
    <w:rsid w:val="00017E40"/>
    <w:rsid w:val="00021511"/>
    <w:rsid w:val="000218BA"/>
    <w:rsid w:val="00021A53"/>
    <w:rsid w:val="00021E67"/>
    <w:rsid w:val="000226F1"/>
    <w:rsid w:val="00022DBA"/>
    <w:rsid w:val="0002389D"/>
    <w:rsid w:val="00023C6A"/>
    <w:rsid w:val="00023CC4"/>
    <w:rsid w:val="00023D74"/>
    <w:rsid w:val="00024480"/>
    <w:rsid w:val="00024ABD"/>
    <w:rsid w:val="00024B1D"/>
    <w:rsid w:val="000250FA"/>
    <w:rsid w:val="000255C9"/>
    <w:rsid w:val="000264F4"/>
    <w:rsid w:val="00026C3F"/>
    <w:rsid w:val="00026CCA"/>
    <w:rsid w:val="00026E7A"/>
    <w:rsid w:val="000302A4"/>
    <w:rsid w:val="0003112F"/>
    <w:rsid w:val="00031165"/>
    <w:rsid w:val="0003118E"/>
    <w:rsid w:val="00031EE7"/>
    <w:rsid w:val="000323D6"/>
    <w:rsid w:val="00032FB8"/>
    <w:rsid w:val="00032FE0"/>
    <w:rsid w:val="000338E6"/>
    <w:rsid w:val="00033E17"/>
    <w:rsid w:val="00033F53"/>
    <w:rsid w:val="00034084"/>
    <w:rsid w:val="000340DD"/>
    <w:rsid w:val="000340E6"/>
    <w:rsid w:val="00034A79"/>
    <w:rsid w:val="00034B7C"/>
    <w:rsid w:val="00035F71"/>
    <w:rsid w:val="00036BA4"/>
    <w:rsid w:val="000376F0"/>
    <w:rsid w:val="00037F51"/>
    <w:rsid w:val="00040136"/>
    <w:rsid w:val="000401BF"/>
    <w:rsid w:val="0004059F"/>
    <w:rsid w:val="000407A8"/>
    <w:rsid w:val="00040AB3"/>
    <w:rsid w:val="00040EAF"/>
    <w:rsid w:val="000412A4"/>
    <w:rsid w:val="00041B58"/>
    <w:rsid w:val="0004282A"/>
    <w:rsid w:val="00042940"/>
    <w:rsid w:val="0004345F"/>
    <w:rsid w:val="00044134"/>
    <w:rsid w:val="0004516E"/>
    <w:rsid w:val="000454F3"/>
    <w:rsid w:val="00045634"/>
    <w:rsid w:val="000458E0"/>
    <w:rsid w:val="00045DF4"/>
    <w:rsid w:val="00045F04"/>
    <w:rsid w:val="00046140"/>
    <w:rsid w:val="000463A6"/>
    <w:rsid w:val="00046899"/>
    <w:rsid w:val="00047127"/>
    <w:rsid w:val="00047225"/>
    <w:rsid w:val="00047422"/>
    <w:rsid w:val="00047FE6"/>
    <w:rsid w:val="000508D4"/>
    <w:rsid w:val="00050CCC"/>
    <w:rsid w:val="00051046"/>
    <w:rsid w:val="00052499"/>
    <w:rsid w:val="000529C4"/>
    <w:rsid w:val="00053693"/>
    <w:rsid w:val="0005377A"/>
    <w:rsid w:val="00054E3E"/>
    <w:rsid w:val="000562C1"/>
    <w:rsid w:val="0005637C"/>
    <w:rsid w:val="00056B72"/>
    <w:rsid w:val="00057265"/>
    <w:rsid w:val="00057B5D"/>
    <w:rsid w:val="00057BE5"/>
    <w:rsid w:val="00057BFC"/>
    <w:rsid w:val="000600DC"/>
    <w:rsid w:val="0006093B"/>
    <w:rsid w:val="0006184A"/>
    <w:rsid w:val="00061A47"/>
    <w:rsid w:val="000623D7"/>
    <w:rsid w:val="00062DF2"/>
    <w:rsid w:val="00063024"/>
    <w:rsid w:val="000632CF"/>
    <w:rsid w:val="0006339D"/>
    <w:rsid w:val="00064052"/>
    <w:rsid w:val="00064242"/>
    <w:rsid w:val="00064C6D"/>
    <w:rsid w:val="00065043"/>
    <w:rsid w:val="00065174"/>
    <w:rsid w:val="00065DE4"/>
    <w:rsid w:val="00065F0E"/>
    <w:rsid w:val="00066DAB"/>
    <w:rsid w:val="000674C7"/>
    <w:rsid w:val="00067B12"/>
    <w:rsid w:val="00067C34"/>
    <w:rsid w:val="000703D0"/>
    <w:rsid w:val="000704B3"/>
    <w:rsid w:val="00070683"/>
    <w:rsid w:val="00070917"/>
    <w:rsid w:val="000709E6"/>
    <w:rsid w:val="000718A1"/>
    <w:rsid w:val="00071DA6"/>
    <w:rsid w:val="0007223E"/>
    <w:rsid w:val="00072B7B"/>
    <w:rsid w:val="000730CF"/>
    <w:rsid w:val="000738BF"/>
    <w:rsid w:val="00073A04"/>
    <w:rsid w:val="000747FB"/>
    <w:rsid w:val="00074D31"/>
    <w:rsid w:val="000750E5"/>
    <w:rsid w:val="00075D72"/>
    <w:rsid w:val="000764E1"/>
    <w:rsid w:val="00076A12"/>
    <w:rsid w:val="00077141"/>
    <w:rsid w:val="00077874"/>
    <w:rsid w:val="0008037F"/>
    <w:rsid w:val="00080C7D"/>
    <w:rsid w:val="000813E1"/>
    <w:rsid w:val="0008162A"/>
    <w:rsid w:val="00081A15"/>
    <w:rsid w:val="0008210A"/>
    <w:rsid w:val="000827F6"/>
    <w:rsid w:val="00082A10"/>
    <w:rsid w:val="00082A52"/>
    <w:rsid w:val="000836AD"/>
    <w:rsid w:val="00084977"/>
    <w:rsid w:val="00084C21"/>
    <w:rsid w:val="000858EB"/>
    <w:rsid w:val="000862E9"/>
    <w:rsid w:val="000872E6"/>
    <w:rsid w:val="00087327"/>
    <w:rsid w:val="0008793C"/>
    <w:rsid w:val="00087B7C"/>
    <w:rsid w:val="00087EA4"/>
    <w:rsid w:val="00090765"/>
    <w:rsid w:val="000908C9"/>
    <w:rsid w:val="000912BF"/>
    <w:rsid w:val="00091337"/>
    <w:rsid w:val="00091494"/>
    <w:rsid w:val="0009185B"/>
    <w:rsid w:val="0009206D"/>
    <w:rsid w:val="000921BF"/>
    <w:rsid w:val="00092E89"/>
    <w:rsid w:val="00093766"/>
    <w:rsid w:val="000948D4"/>
    <w:rsid w:val="00094AE2"/>
    <w:rsid w:val="00094B47"/>
    <w:rsid w:val="00094CD4"/>
    <w:rsid w:val="000954D7"/>
    <w:rsid w:val="00095F01"/>
    <w:rsid w:val="0009621F"/>
    <w:rsid w:val="00096BA3"/>
    <w:rsid w:val="00096CD3"/>
    <w:rsid w:val="000977F7"/>
    <w:rsid w:val="000A0200"/>
    <w:rsid w:val="000A0223"/>
    <w:rsid w:val="000A07A2"/>
    <w:rsid w:val="000A0B08"/>
    <w:rsid w:val="000A0CC9"/>
    <w:rsid w:val="000A0DA4"/>
    <w:rsid w:val="000A16B3"/>
    <w:rsid w:val="000A2503"/>
    <w:rsid w:val="000A2873"/>
    <w:rsid w:val="000A2F75"/>
    <w:rsid w:val="000A3AB3"/>
    <w:rsid w:val="000A407D"/>
    <w:rsid w:val="000A4EB7"/>
    <w:rsid w:val="000A514F"/>
    <w:rsid w:val="000A577C"/>
    <w:rsid w:val="000A5844"/>
    <w:rsid w:val="000A6217"/>
    <w:rsid w:val="000A6C3A"/>
    <w:rsid w:val="000A6D09"/>
    <w:rsid w:val="000A7494"/>
    <w:rsid w:val="000A7576"/>
    <w:rsid w:val="000A7743"/>
    <w:rsid w:val="000A7FCB"/>
    <w:rsid w:val="000B017B"/>
    <w:rsid w:val="000B041D"/>
    <w:rsid w:val="000B0760"/>
    <w:rsid w:val="000B08C8"/>
    <w:rsid w:val="000B0EAB"/>
    <w:rsid w:val="000B0F29"/>
    <w:rsid w:val="000B2FE8"/>
    <w:rsid w:val="000B3641"/>
    <w:rsid w:val="000B3CE8"/>
    <w:rsid w:val="000B3F22"/>
    <w:rsid w:val="000B4244"/>
    <w:rsid w:val="000B4E95"/>
    <w:rsid w:val="000B4FEA"/>
    <w:rsid w:val="000B503D"/>
    <w:rsid w:val="000B51A7"/>
    <w:rsid w:val="000B53AB"/>
    <w:rsid w:val="000B5CD2"/>
    <w:rsid w:val="000B6A20"/>
    <w:rsid w:val="000B6B1E"/>
    <w:rsid w:val="000B7AF7"/>
    <w:rsid w:val="000C1122"/>
    <w:rsid w:val="000C1ABE"/>
    <w:rsid w:val="000C2153"/>
    <w:rsid w:val="000C24FB"/>
    <w:rsid w:val="000C2520"/>
    <w:rsid w:val="000C26BC"/>
    <w:rsid w:val="000C2A5A"/>
    <w:rsid w:val="000C342C"/>
    <w:rsid w:val="000C3466"/>
    <w:rsid w:val="000C3B4E"/>
    <w:rsid w:val="000C3CF9"/>
    <w:rsid w:val="000C3FA9"/>
    <w:rsid w:val="000C506C"/>
    <w:rsid w:val="000C5B54"/>
    <w:rsid w:val="000C684D"/>
    <w:rsid w:val="000C6920"/>
    <w:rsid w:val="000C7066"/>
    <w:rsid w:val="000D04A4"/>
    <w:rsid w:val="000D0723"/>
    <w:rsid w:val="000D087E"/>
    <w:rsid w:val="000D0E8F"/>
    <w:rsid w:val="000D21BC"/>
    <w:rsid w:val="000D2713"/>
    <w:rsid w:val="000D2B0F"/>
    <w:rsid w:val="000D2E0C"/>
    <w:rsid w:val="000D30C3"/>
    <w:rsid w:val="000D3338"/>
    <w:rsid w:val="000D3BAA"/>
    <w:rsid w:val="000D4228"/>
    <w:rsid w:val="000D42E0"/>
    <w:rsid w:val="000D4867"/>
    <w:rsid w:val="000D49B5"/>
    <w:rsid w:val="000D4BA8"/>
    <w:rsid w:val="000D64A5"/>
    <w:rsid w:val="000D680E"/>
    <w:rsid w:val="000D75B1"/>
    <w:rsid w:val="000D7AD0"/>
    <w:rsid w:val="000D7D40"/>
    <w:rsid w:val="000E0072"/>
    <w:rsid w:val="000E05C9"/>
    <w:rsid w:val="000E073A"/>
    <w:rsid w:val="000E07CB"/>
    <w:rsid w:val="000E0BD2"/>
    <w:rsid w:val="000E1F41"/>
    <w:rsid w:val="000E3224"/>
    <w:rsid w:val="000E3680"/>
    <w:rsid w:val="000E3A12"/>
    <w:rsid w:val="000E3CBD"/>
    <w:rsid w:val="000E3F81"/>
    <w:rsid w:val="000E4048"/>
    <w:rsid w:val="000E4646"/>
    <w:rsid w:val="000E4E4C"/>
    <w:rsid w:val="000E53E3"/>
    <w:rsid w:val="000E5884"/>
    <w:rsid w:val="000E5991"/>
    <w:rsid w:val="000E5A2D"/>
    <w:rsid w:val="000E5B7E"/>
    <w:rsid w:val="000E5C5E"/>
    <w:rsid w:val="000E5DFD"/>
    <w:rsid w:val="000E6305"/>
    <w:rsid w:val="000E6BA4"/>
    <w:rsid w:val="000E6C21"/>
    <w:rsid w:val="000E7256"/>
    <w:rsid w:val="000E7A43"/>
    <w:rsid w:val="000E7A44"/>
    <w:rsid w:val="000F1054"/>
    <w:rsid w:val="000F153D"/>
    <w:rsid w:val="000F195C"/>
    <w:rsid w:val="000F1E20"/>
    <w:rsid w:val="000F1E8F"/>
    <w:rsid w:val="000F254E"/>
    <w:rsid w:val="000F2865"/>
    <w:rsid w:val="000F2E3A"/>
    <w:rsid w:val="000F2FC5"/>
    <w:rsid w:val="000F379C"/>
    <w:rsid w:val="000F41D1"/>
    <w:rsid w:val="000F5282"/>
    <w:rsid w:val="000F750B"/>
    <w:rsid w:val="000F7AEB"/>
    <w:rsid w:val="00100322"/>
    <w:rsid w:val="00101456"/>
    <w:rsid w:val="00102266"/>
    <w:rsid w:val="00102382"/>
    <w:rsid w:val="001023F4"/>
    <w:rsid w:val="00103F18"/>
    <w:rsid w:val="0010407C"/>
    <w:rsid w:val="0010458C"/>
    <w:rsid w:val="00104ED9"/>
    <w:rsid w:val="0010527C"/>
    <w:rsid w:val="00106798"/>
    <w:rsid w:val="00106E6F"/>
    <w:rsid w:val="001074AA"/>
    <w:rsid w:val="00107820"/>
    <w:rsid w:val="00107ADB"/>
    <w:rsid w:val="00110AD3"/>
    <w:rsid w:val="001114CE"/>
    <w:rsid w:val="00111BE5"/>
    <w:rsid w:val="00112069"/>
    <w:rsid w:val="0011261C"/>
    <w:rsid w:val="0011292B"/>
    <w:rsid w:val="0011326D"/>
    <w:rsid w:val="001132C1"/>
    <w:rsid w:val="001132CB"/>
    <w:rsid w:val="00113E4A"/>
    <w:rsid w:val="00114018"/>
    <w:rsid w:val="0011444E"/>
    <w:rsid w:val="0011473C"/>
    <w:rsid w:val="001147B2"/>
    <w:rsid w:val="001148BC"/>
    <w:rsid w:val="00114B25"/>
    <w:rsid w:val="0011548D"/>
    <w:rsid w:val="00115A79"/>
    <w:rsid w:val="00115D5C"/>
    <w:rsid w:val="0011799D"/>
    <w:rsid w:val="00120964"/>
    <w:rsid w:val="00120B97"/>
    <w:rsid w:val="0012135A"/>
    <w:rsid w:val="001217FB"/>
    <w:rsid w:val="001222CF"/>
    <w:rsid w:val="00123057"/>
    <w:rsid w:val="00123280"/>
    <w:rsid w:val="001234F6"/>
    <w:rsid w:val="0012357F"/>
    <w:rsid w:val="00123CFF"/>
    <w:rsid w:val="00123ED6"/>
    <w:rsid w:val="00124AEB"/>
    <w:rsid w:val="00124E14"/>
    <w:rsid w:val="00125337"/>
    <w:rsid w:val="001254AB"/>
    <w:rsid w:val="00125715"/>
    <w:rsid w:val="00125AB8"/>
    <w:rsid w:val="00126623"/>
    <w:rsid w:val="00126632"/>
    <w:rsid w:val="00126ADC"/>
    <w:rsid w:val="00127408"/>
    <w:rsid w:val="001311D0"/>
    <w:rsid w:val="00131FE2"/>
    <w:rsid w:val="001320BA"/>
    <w:rsid w:val="0013279B"/>
    <w:rsid w:val="00132883"/>
    <w:rsid w:val="00132A66"/>
    <w:rsid w:val="001330C5"/>
    <w:rsid w:val="0013328F"/>
    <w:rsid w:val="00133A0F"/>
    <w:rsid w:val="00133DBC"/>
    <w:rsid w:val="00134178"/>
    <w:rsid w:val="001346E2"/>
    <w:rsid w:val="00134B2E"/>
    <w:rsid w:val="0013523D"/>
    <w:rsid w:val="00135433"/>
    <w:rsid w:val="00135637"/>
    <w:rsid w:val="00135856"/>
    <w:rsid w:val="001358D6"/>
    <w:rsid w:val="00135A42"/>
    <w:rsid w:val="00136B4E"/>
    <w:rsid w:val="001378D8"/>
    <w:rsid w:val="00137BC4"/>
    <w:rsid w:val="00137E67"/>
    <w:rsid w:val="00140A20"/>
    <w:rsid w:val="001413AA"/>
    <w:rsid w:val="001415EA"/>
    <w:rsid w:val="00143787"/>
    <w:rsid w:val="001441A1"/>
    <w:rsid w:val="00144935"/>
    <w:rsid w:val="00145082"/>
    <w:rsid w:val="00145102"/>
    <w:rsid w:val="00145F05"/>
    <w:rsid w:val="00146F34"/>
    <w:rsid w:val="00151090"/>
    <w:rsid w:val="001510B1"/>
    <w:rsid w:val="001524D5"/>
    <w:rsid w:val="001533B0"/>
    <w:rsid w:val="0015351E"/>
    <w:rsid w:val="001538EE"/>
    <w:rsid w:val="00153FEC"/>
    <w:rsid w:val="0015402B"/>
    <w:rsid w:val="00154799"/>
    <w:rsid w:val="00154C0E"/>
    <w:rsid w:val="00155464"/>
    <w:rsid w:val="00155BBC"/>
    <w:rsid w:val="00155D49"/>
    <w:rsid w:val="00155E4E"/>
    <w:rsid w:val="00155E58"/>
    <w:rsid w:val="00156370"/>
    <w:rsid w:val="00156DC6"/>
    <w:rsid w:val="0015765B"/>
    <w:rsid w:val="001605BE"/>
    <w:rsid w:val="0016102C"/>
    <w:rsid w:val="00162444"/>
    <w:rsid w:val="0016290E"/>
    <w:rsid w:val="0016297B"/>
    <w:rsid w:val="00163319"/>
    <w:rsid w:val="00163474"/>
    <w:rsid w:val="001637C7"/>
    <w:rsid w:val="00163B6A"/>
    <w:rsid w:val="00163FD2"/>
    <w:rsid w:val="0016442F"/>
    <w:rsid w:val="00164B94"/>
    <w:rsid w:val="00165AEB"/>
    <w:rsid w:val="00166085"/>
    <w:rsid w:val="0016663C"/>
    <w:rsid w:val="00166C9B"/>
    <w:rsid w:val="001678BC"/>
    <w:rsid w:val="00167E59"/>
    <w:rsid w:val="00170515"/>
    <w:rsid w:val="001707A1"/>
    <w:rsid w:val="00171DC6"/>
    <w:rsid w:val="001720D9"/>
    <w:rsid w:val="001721DC"/>
    <w:rsid w:val="001727D9"/>
    <w:rsid w:val="001729C3"/>
    <w:rsid w:val="00172A93"/>
    <w:rsid w:val="0017332F"/>
    <w:rsid w:val="00173D3F"/>
    <w:rsid w:val="00173EAB"/>
    <w:rsid w:val="0017439F"/>
    <w:rsid w:val="00174724"/>
    <w:rsid w:val="00175922"/>
    <w:rsid w:val="00175B93"/>
    <w:rsid w:val="00175E07"/>
    <w:rsid w:val="00176137"/>
    <w:rsid w:val="0017657B"/>
    <w:rsid w:val="00176D67"/>
    <w:rsid w:val="0017729F"/>
    <w:rsid w:val="001776B8"/>
    <w:rsid w:val="00180486"/>
    <w:rsid w:val="00180922"/>
    <w:rsid w:val="00180DF3"/>
    <w:rsid w:val="00180F3D"/>
    <w:rsid w:val="0018162D"/>
    <w:rsid w:val="00182356"/>
    <w:rsid w:val="0018236F"/>
    <w:rsid w:val="00182F6E"/>
    <w:rsid w:val="001830CA"/>
    <w:rsid w:val="0018319D"/>
    <w:rsid w:val="00183AD8"/>
    <w:rsid w:val="00184A97"/>
    <w:rsid w:val="00185494"/>
    <w:rsid w:val="00186265"/>
    <w:rsid w:val="001866E6"/>
    <w:rsid w:val="00186943"/>
    <w:rsid w:val="00186AE3"/>
    <w:rsid w:val="00186BE4"/>
    <w:rsid w:val="00187463"/>
    <w:rsid w:val="00187A1B"/>
    <w:rsid w:val="001904EE"/>
    <w:rsid w:val="00190AA1"/>
    <w:rsid w:val="00191DCF"/>
    <w:rsid w:val="00191EB8"/>
    <w:rsid w:val="0019236C"/>
    <w:rsid w:val="001923F0"/>
    <w:rsid w:val="001931FC"/>
    <w:rsid w:val="0019464A"/>
    <w:rsid w:val="001948DA"/>
    <w:rsid w:val="00195212"/>
    <w:rsid w:val="00195B15"/>
    <w:rsid w:val="001962F9"/>
    <w:rsid w:val="00196318"/>
    <w:rsid w:val="001972C2"/>
    <w:rsid w:val="00197414"/>
    <w:rsid w:val="001A0E70"/>
    <w:rsid w:val="001A113C"/>
    <w:rsid w:val="001A137F"/>
    <w:rsid w:val="001A14FA"/>
    <w:rsid w:val="001A17BC"/>
    <w:rsid w:val="001A189E"/>
    <w:rsid w:val="001A1A27"/>
    <w:rsid w:val="001A257E"/>
    <w:rsid w:val="001A3195"/>
    <w:rsid w:val="001A3221"/>
    <w:rsid w:val="001A42A6"/>
    <w:rsid w:val="001A47A3"/>
    <w:rsid w:val="001A50F5"/>
    <w:rsid w:val="001A5549"/>
    <w:rsid w:val="001A65DD"/>
    <w:rsid w:val="001A6730"/>
    <w:rsid w:val="001A6A72"/>
    <w:rsid w:val="001A6BF5"/>
    <w:rsid w:val="001A6CB0"/>
    <w:rsid w:val="001A6D3B"/>
    <w:rsid w:val="001A7343"/>
    <w:rsid w:val="001A7453"/>
    <w:rsid w:val="001A76D6"/>
    <w:rsid w:val="001A7701"/>
    <w:rsid w:val="001A78CB"/>
    <w:rsid w:val="001A7B18"/>
    <w:rsid w:val="001A7FB1"/>
    <w:rsid w:val="001B08CF"/>
    <w:rsid w:val="001B08FB"/>
    <w:rsid w:val="001B10F1"/>
    <w:rsid w:val="001B1ED1"/>
    <w:rsid w:val="001B20F4"/>
    <w:rsid w:val="001B2185"/>
    <w:rsid w:val="001B233C"/>
    <w:rsid w:val="001B2607"/>
    <w:rsid w:val="001B2AF5"/>
    <w:rsid w:val="001B2C78"/>
    <w:rsid w:val="001B692D"/>
    <w:rsid w:val="001B6F8E"/>
    <w:rsid w:val="001B7BCF"/>
    <w:rsid w:val="001B7EC0"/>
    <w:rsid w:val="001B7F01"/>
    <w:rsid w:val="001C08E9"/>
    <w:rsid w:val="001C1110"/>
    <w:rsid w:val="001C2385"/>
    <w:rsid w:val="001C37BD"/>
    <w:rsid w:val="001C3A28"/>
    <w:rsid w:val="001C520A"/>
    <w:rsid w:val="001C5412"/>
    <w:rsid w:val="001C57C4"/>
    <w:rsid w:val="001C603A"/>
    <w:rsid w:val="001C6392"/>
    <w:rsid w:val="001C670F"/>
    <w:rsid w:val="001C717C"/>
    <w:rsid w:val="001C77EC"/>
    <w:rsid w:val="001C7E3A"/>
    <w:rsid w:val="001C7FE9"/>
    <w:rsid w:val="001D0578"/>
    <w:rsid w:val="001D08F9"/>
    <w:rsid w:val="001D1786"/>
    <w:rsid w:val="001D186A"/>
    <w:rsid w:val="001D19EC"/>
    <w:rsid w:val="001D289C"/>
    <w:rsid w:val="001D3F36"/>
    <w:rsid w:val="001D46EB"/>
    <w:rsid w:val="001D4937"/>
    <w:rsid w:val="001D4C3A"/>
    <w:rsid w:val="001D5249"/>
    <w:rsid w:val="001D60FD"/>
    <w:rsid w:val="001D6920"/>
    <w:rsid w:val="001D6AA1"/>
    <w:rsid w:val="001D6AE7"/>
    <w:rsid w:val="001D6D3A"/>
    <w:rsid w:val="001D72AA"/>
    <w:rsid w:val="001D7440"/>
    <w:rsid w:val="001D75A9"/>
    <w:rsid w:val="001D766D"/>
    <w:rsid w:val="001D768F"/>
    <w:rsid w:val="001D7EE4"/>
    <w:rsid w:val="001D7F2C"/>
    <w:rsid w:val="001E078E"/>
    <w:rsid w:val="001E117E"/>
    <w:rsid w:val="001E16DB"/>
    <w:rsid w:val="001E19CA"/>
    <w:rsid w:val="001E1F89"/>
    <w:rsid w:val="001E201E"/>
    <w:rsid w:val="001E2257"/>
    <w:rsid w:val="001E22D1"/>
    <w:rsid w:val="001E24FD"/>
    <w:rsid w:val="001E348D"/>
    <w:rsid w:val="001E43A3"/>
    <w:rsid w:val="001E44A5"/>
    <w:rsid w:val="001E4B0B"/>
    <w:rsid w:val="001E4C42"/>
    <w:rsid w:val="001E50E8"/>
    <w:rsid w:val="001E5219"/>
    <w:rsid w:val="001E55BE"/>
    <w:rsid w:val="001E5E58"/>
    <w:rsid w:val="001E6E06"/>
    <w:rsid w:val="001E6FD8"/>
    <w:rsid w:val="001E7DA2"/>
    <w:rsid w:val="001F19E9"/>
    <w:rsid w:val="001F1D39"/>
    <w:rsid w:val="001F1EBF"/>
    <w:rsid w:val="001F2C9C"/>
    <w:rsid w:val="001F2DD3"/>
    <w:rsid w:val="001F32EF"/>
    <w:rsid w:val="001F3CD7"/>
    <w:rsid w:val="001F4A6E"/>
    <w:rsid w:val="001F4B81"/>
    <w:rsid w:val="001F4B8E"/>
    <w:rsid w:val="001F51E3"/>
    <w:rsid w:val="001F52A5"/>
    <w:rsid w:val="001F52CC"/>
    <w:rsid w:val="001F590A"/>
    <w:rsid w:val="001F6244"/>
    <w:rsid w:val="001F68DB"/>
    <w:rsid w:val="001F69CD"/>
    <w:rsid w:val="001F703A"/>
    <w:rsid w:val="001F7148"/>
    <w:rsid w:val="001F7F4F"/>
    <w:rsid w:val="001F7F62"/>
    <w:rsid w:val="00200379"/>
    <w:rsid w:val="00200438"/>
    <w:rsid w:val="002010C6"/>
    <w:rsid w:val="00201863"/>
    <w:rsid w:val="00201D43"/>
    <w:rsid w:val="00201F2D"/>
    <w:rsid w:val="00201F49"/>
    <w:rsid w:val="002020F1"/>
    <w:rsid w:val="00202F8E"/>
    <w:rsid w:val="00203162"/>
    <w:rsid w:val="00203538"/>
    <w:rsid w:val="002042AF"/>
    <w:rsid w:val="002055B8"/>
    <w:rsid w:val="002057B9"/>
    <w:rsid w:val="00205B11"/>
    <w:rsid w:val="0020674D"/>
    <w:rsid w:val="0020704A"/>
    <w:rsid w:val="0020707A"/>
    <w:rsid w:val="00210060"/>
    <w:rsid w:val="002100B5"/>
    <w:rsid w:val="002101FF"/>
    <w:rsid w:val="0021023B"/>
    <w:rsid w:val="002104CB"/>
    <w:rsid w:val="0021076C"/>
    <w:rsid w:val="0021227B"/>
    <w:rsid w:val="002128AD"/>
    <w:rsid w:val="00212AA6"/>
    <w:rsid w:val="00212C40"/>
    <w:rsid w:val="00212D09"/>
    <w:rsid w:val="00213105"/>
    <w:rsid w:val="00213FA4"/>
    <w:rsid w:val="002143FA"/>
    <w:rsid w:val="00214E6A"/>
    <w:rsid w:val="002160C7"/>
    <w:rsid w:val="00217CB7"/>
    <w:rsid w:val="00217CF5"/>
    <w:rsid w:val="002207CE"/>
    <w:rsid w:val="00220F4C"/>
    <w:rsid w:val="0022126E"/>
    <w:rsid w:val="00221501"/>
    <w:rsid w:val="00221578"/>
    <w:rsid w:val="00221AC5"/>
    <w:rsid w:val="00221BD7"/>
    <w:rsid w:val="00221F67"/>
    <w:rsid w:val="002229EE"/>
    <w:rsid w:val="0022336B"/>
    <w:rsid w:val="002240CF"/>
    <w:rsid w:val="00225A04"/>
    <w:rsid w:val="00225B07"/>
    <w:rsid w:val="0022629E"/>
    <w:rsid w:val="0022677B"/>
    <w:rsid w:val="0022681B"/>
    <w:rsid w:val="00226B51"/>
    <w:rsid w:val="0022793E"/>
    <w:rsid w:val="0022797C"/>
    <w:rsid w:val="00230B2A"/>
    <w:rsid w:val="002311AD"/>
    <w:rsid w:val="0023165A"/>
    <w:rsid w:val="00231669"/>
    <w:rsid w:val="002319D5"/>
    <w:rsid w:val="00231F90"/>
    <w:rsid w:val="002326FA"/>
    <w:rsid w:val="00232820"/>
    <w:rsid w:val="00233038"/>
    <w:rsid w:val="00233100"/>
    <w:rsid w:val="00233DBB"/>
    <w:rsid w:val="00235591"/>
    <w:rsid w:val="00235965"/>
    <w:rsid w:val="002366BC"/>
    <w:rsid w:val="002368FB"/>
    <w:rsid w:val="00236A30"/>
    <w:rsid w:val="002372C7"/>
    <w:rsid w:val="002375C8"/>
    <w:rsid w:val="0024034D"/>
    <w:rsid w:val="0024036A"/>
    <w:rsid w:val="00240DDA"/>
    <w:rsid w:val="0024123C"/>
    <w:rsid w:val="00241858"/>
    <w:rsid w:val="0024191E"/>
    <w:rsid w:val="00241B76"/>
    <w:rsid w:val="0024211E"/>
    <w:rsid w:val="00243105"/>
    <w:rsid w:val="00243494"/>
    <w:rsid w:val="00243E94"/>
    <w:rsid w:val="00243ECF"/>
    <w:rsid w:val="002442DE"/>
    <w:rsid w:val="00244C54"/>
    <w:rsid w:val="00245DDE"/>
    <w:rsid w:val="00245F8D"/>
    <w:rsid w:val="00246D67"/>
    <w:rsid w:val="00246D84"/>
    <w:rsid w:val="00246EF4"/>
    <w:rsid w:val="00247097"/>
    <w:rsid w:val="0024763F"/>
    <w:rsid w:val="00247842"/>
    <w:rsid w:val="002479A0"/>
    <w:rsid w:val="00247BF0"/>
    <w:rsid w:val="00247D30"/>
    <w:rsid w:val="00250144"/>
    <w:rsid w:val="002502C9"/>
    <w:rsid w:val="002502F7"/>
    <w:rsid w:val="00250B8B"/>
    <w:rsid w:val="00250D47"/>
    <w:rsid w:val="002510A5"/>
    <w:rsid w:val="0025117D"/>
    <w:rsid w:val="0025169D"/>
    <w:rsid w:val="00251775"/>
    <w:rsid w:val="00251D9B"/>
    <w:rsid w:val="00251F92"/>
    <w:rsid w:val="00252063"/>
    <w:rsid w:val="00252C05"/>
    <w:rsid w:val="00253261"/>
    <w:rsid w:val="00254521"/>
    <w:rsid w:val="002547B4"/>
    <w:rsid w:val="00254A27"/>
    <w:rsid w:val="00254CE1"/>
    <w:rsid w:val="00254F05"/>
    <w:rsid w:val="0025506B"/>
    <w:rsid w:val="002557D4"/>
    <w:rsid w:val="00255976"/>
    <w:rsid w:val="00255C1B"/>
    <w:rsid w:val="0025683C"/>
    <w:rsid w:val="00256EB0"/>
    <w:rsid w:val="002607BA"/>
    <w:rsid w:val="00261745"/>
    <w:rsid w:val="0026245C"/>
    <w:rsid w:val="00264B77"/>
    <w:rsid w:val="00264F18"/>
    <w:rsid w:val="00265092"/>
    <w:rsid w:val="002655B2"/>
    <w:rsid w:val="002655E6"/>
    <w:rsid w:val="00265776"/>
    <w:rsid w:val="00265964"/>
    <w:rsid w:val="00265D9E"/>
    <w:rsid w:val="00265F38"/>
    <w:rsid w:val="002667D7"/>
    <w:rsid w:val="00266D13"/>
    <w:rsid w:val="00267AC4"/>
    <w:rsid w:val="00267CF0"/>
    <w:rsid w:val="00267E97"/>
    <w:rsid w:val="0027141A"/>
    <w:rsid w:val="00271C7B"/>
    <w:rsid w:val="00271DCE"/>
    <w:rsid w:val="00271DE3"/>
    <w:rsid w:val="00272106"/>
    <w:rsid w:val="00272F28"/>
    <w:rsid w:val="00272F47"/>
    <w:rsid w:val="00273362"/>
    <w:rsid w:val="0027341F"/>
    <w:rsid w:val="0027350B"/>
    <w:rsid w:val="00275768"/>
    <w:rsid w:val="00275ADA"/>
    <w:rsid w:val="002760D5"/>
    <w:rsid w:val="00276116"/>
    <w:rsid w:val="00277643"/>
    <w:rsid w:val="00277A0D"/>
    <w:rsid w:val="00277A15"/>
    <w:rsid w:val="00277B61"/>
    <w:rsid w:val="00277CCE"/>
    <w:rsid w:val="0028063D"/>
    <w:rsid w:val="0028276F"/>
    <w:rsid w:val="0028281D"/>
    <w:rsid w:val="00282C47"/>
    <w:rsid w:val="00283151"/>
    <w:rsid w:val="0028375B"/>
    <w:rsid w:val="00283B1C"/>
    <w:rsid w:val="00284472"/>
    <w:rsid w:val="00284517"/>
    <w:rsid w:val="002849A1"/>
    <w:rsid w:val="00284D85"/>
    <w:rsid w:val="0028535F"/>
    <w:rsid w:val="00285B76"/>
    <w:rsid w:val="00286506"/>
    <w:rsid w:val="0028680B"/>
    <w:rsid w:val="002868B0"/>
    <w:rsid w:val="0028778C"/>
    <w:rsid w:val="00287B7B"/>
    <w:rsid w:val="00287E97"/>
    <w:rsid w:val="002902C2"/>
    <w:rsid w:val="00291CA8"/>
    <w:rsid w:val="002926DE"/>
    <w:rsid w:val="00292A49"/>
    <w:rsid w:val="00293C07"/>
    <w:rsid w:val="0029451E"/>
    <w:rsid w:val="002947E8"/>
    <w:rsid w:val="00294AE5"/>
    <w:rsid w:val="002953AD"/>
    <w:rsid w:val="00295ACB"/>
    <w:rsid w:val="002960F9"/>
    <w:rsid w:val="002963A4"/>
    <w:rsid w:val="00296A96"/>
    <w:rsid w:val="00296F60"/>
    <w:rsid w:val="00297B9A"/>
    <w:rsid w:val="002A04FB"/>
    <w:rsid w:val="002A07EB"/>
    <w:rsid w:val="002A11A0"/>
    <w:rsid w:val="002A1681"/>
    <w:rsid w:val="002A1A24"/>
    <w:rsid w:val="002A2050"/>
    <w:rsid w:val="002A2195"/>
    <w:rsid w:val="002A2723"/>
    <w:rsid w:val="002A2BF3"/>
    <w:rsid w:val="002A33C5"/>
    <w:rsid w:val="002A3922"/>
    <w:rsid w:val="002A3C68"/>
    <w:rsid w:val="002A52FB"/>
    <w:rsid w:val="002A5D66"/>
    <w:rsid w:val="002A5F24"/>
    <w:rsid w:val="002A7100"/>
    <w:rsid w:val="002A7B9A"/>
    <w:rsid w:val="002A7E1B"/>
    <w:rsid w:val="002B037D"/>
    <w:rsid w:val="002B1B63"/>
    <w:rsid w:val="002B22FD"/>
    <w:rsid w:val="002B31FF"/>
    <w:rsid w:val="002B3A1A"/>
    <w:rsid w:val="002B3A8D"/>
    <w:rsid w:val="002B3CCB"/>
    <w:rsid w:val="002B516B"/>
    <w:rsid w:val="002B5810"/>
    <w:rsid w:val="002B5926"/>
    <w:rsid w:val="002B5938"/>
    <w:rsid w:val="002B5944"/>
    <w:rsid w:val="002B6038"/>
    <w:rsid w:val="002B65DD"/>
    <w:rsid w:val="002B682F"/>
    <w:rsid w:val="002B6EBF"/>
    <w:rsid w:val="002B736A"/>
    <w:rsid w:val="002B791D"/>
    <w:rsid w:val="002C0744"/>
    <w:rsid w:val="002C0C00"/>
    <w:rsid w:val="002C0C8F"/>
    <w:rsid w:val="002C0FA5"/>
    <w:rsid w:val="002C1969"/>
    <w:rsid w:val="002C2264"/>
    <w:rsid w:val="002C293A"/>
    <w:rsid w:val="002C2AA8"/>
    <w:rsid w:val="002C30D6"/>
    <w:rsid w:val="002C3BAD"/>
    <w:rsid w:val="002C4234"/>
    <w:rsid w:val="002C4C84"/>
    <w:rsid w:val="002C4FDD"/>
    <w:rsid w:val="002C5165"/>
    <w:rsid w:val="002C5575"/>
    <w:rsid w:val="002C5694"/>
    <w:rsid w:val="002C5777"/>
    <w:rsid w:val="002C6360"/>
    <w:rsid w:val="002C6520"/>
    <w:rsid w:val="002C68A5"/>
    <w:rsid w:val="002C6E1A"/>
    <w:rsid w:val="002C6FC7"/>
    <w:rsid w:val="002C73CD"/>
    <w:rsid w:val="002C7497"/>
    <w:rsid w:val="002C7954"/>
    <w:rsid w:val="002D0B80"/>
    <w:rsid w:val="002D11B5"/>
    <w:rsid w:val="002D122B"/>
    <w:rsid w:val="002D16E9"/>
    <w:rsid w:val="002D19F9"/>
    <w:rsid w:val="002D1BA6"/>
    <w:rsid w:val="002D1F0D"/>
    <w:rsid w:val="002D22AF"/>
    <w:rsid w:val="002D3101"/>
    <w:rsid w:val="002D34D7"/>
    <w:rsid w:val="002D364C"/>
    <w:rsid w:val="002D3AFF"/>
    <w:rsid w:val="002D3C8A"/>
    <w:rsid w:val="002D3DE4"/>
    <w:rsid w:val="002D3ECB"/>
    <w:rsid w:val="002D4071"/>
    <w:rsid w:val="002D56B7"/>
    <w:rsid w:val="002D6645"/>
    <w:rsid w:val="002D6652"/>
    <w:rsid w:val="002D6712"/>
    <w:rsid w:val="002D694C"/>
    <w:rsid w:val="002D6B24"/>
    <w:rsid w:val="002D754A"/>
    <w:rsid w:val="002D798F"/>
    <w:rsid w:val="002D7F6F"/>
    <w:rsid w:val="002E002F"/>
    <w:rsid w:val="002E0603"/>
    <w:rsid w:val="002E0F9B"/>
    <w:rsid w:val="002E104E"/>
    <w:rsid w:val="002E130A"/>
    <w:rsid w:val="002E17DE"/>
    <w:rsid w:val="002E18D6"/>
    <w:rsid w:val="002E1B60"/>
    <w:rsid w:val="002E2A33"/>
    <w:rsid w:val="002E2C44"/>
    <w:rsid w:val="002E3217"/>
    <w:rsid w:val="002E3DCA"/>
    <w:rsid w:val="002E40A4"/>
    <w:rsid w:val="002E4563"/>
    <w:rsid w:val="002E4ECD"/>
    <w:rsid w:val="002E50A1"/>
    <w:rsid w:val="002E692C"/>
    <w:rsid w:val="002E7711"/>
    <w:rsid w:val="002E7BD4"/>
    <w:rsid w:val="002E7F7E"/>
    <w:rsid w:val="002F0434"/>
    <w:rsid w:val="002F06C8"/>
    <w:rsid w:val="002F1212"/>
    <w:rsid w:val="002F129C"/>
    <w:rsid w:val="002F1791"/>
    <w:rsid w:val="002F1B2E"/>
    <w:rsid w:val="002F214C"/>
    <w:rsid w:val="002F23EF"/>
    <w:rsid w:val="002F2D98"/>
    <w:rsid w:val="002F3430"/>
    <w:rsid w:val="002F3551"/>
    <w:rsid w:val="002F3704"/>
    <w:rsid w:val="002F37C9"/>
    <w:rsid w:val="002F3D63"/>
    <w:rsid w:val="002F3EE8"/>
    <w:rsid w:val="002F410C"/>
    <w:rsid w:val="002F5EB1"/>
    <w:rsid w:val="002F61D0"/>
    <w:rsid w:val="002F667A"/>
    <w:rsid w:val="002F6887"/>
    <w:rsid w:val="002F68BB"/>
    <w:rsid w:val="002F698D"/>
    <w:rsid w:val="002F6C8C"/>
    <w:rsid w:val="002F6E45"/>
    <w:rsid w:val="003007AA"/>
    <w:rsid w:val="00300A41"/>
    <w:rsid w:val="00301E0D"/>
    <w:rsid w:val="003024AF"/>
    <w:rsid w:val="00302A46"/>
    <w:rsid w:val="00303A97"/>
    <w:rsid w:val="00304082"/>
    <w:rsid w:val="00304162"/>
    <w:rsid w:val="00305716"/>
    <w:rsid w:val="00305A32"/>
    <w:rsid w:val="003068D1"/>
    <w:rsid w:val="003077AA"/>
    <w:rsid w:val="00307D7F"/>
    <w:rsid w:val="00307E25"/>
    <w:rsid w:val="0031018F"/>
    <w:rsid w:val="0031030C"/>
    <w:rsid w:val="003104C6"/>
    <w:rsid w:val="00310836"/>
    <w:rsid w:val="003109E5"/>
    <w:rsid w:val="00310A2B"/>
    <w:rsid w:val="00311052"/>
    <w:rsid w:val="00311670"/>
    <w:rsid w:val="00311B1E"/>
    <w:rsid w:val="003121FD"/>
    <w:rsid w:val="0031234D"/>
    <w:rsid w:val="00313EC7"/>
    <w:rsid w:val="0031437B"/>
    <w:rsid w:val="00314EAB"/>
    <w:rsid w:val="00315DFC"/>
    <w:rsid w:val="0031684F"/>
    <w:rsid w:val="00316A76"/>
    <w:rsid w:val="00316CEF"/>
    <w:rsid w:val="003172A3"/>
    <w:rsid w:val="003177B2"/>
    <w:rsid w:val="00317B32"/>
    <w:rsid w:val="00320692"/>
    <w:rsid w:val="003206C8"/>
    <w:rsid w:val="00320F62"/>
    <w:rsid w:val="003222F2"/>
    <w:rsid w:val="0032233F"/>
    <w:rsid w:val="003226DD"/>
    <w:rsid w:val="00322F6D"/>
    <w:rsid w:val="003235D7"/>
    <w:rsid w:val="0032388E"/>
    <w:rsid w:val="0032453B"/>
    <w:rsid w:val="003245C2"/>
    <w:rsid w:val="003246CE"/>
    <w:rsid w:val="0032480A"/>
    <w:rsid w:val="003248AA"/>
    <w:rsid w:val="00325183"/>
    <w:rsid w:val="003258A4"/>
    <w:rsid w:val="00325AF5"/>
    <w:rsid w:val="00325D32"/>
    <w:rsid w:val="00326093"/>
    <w:rsid w:val="00326290"/>
    <w:rsid w:val="003264CD"/>
    <w:rsid w:val="00327145"/>
    <w:rsid w:val="00327911"/>
    <w:rsid w:val="00327BA2"/>
    <w:rsid w:val="0033014F"/>
    <w:rsid w:val="00330AF0"/>
    <w:rsid w:val="00330B3E"/>
    <w:rsid w:val="00330C8F"/>
    <w:rsid w:val="00330DBB"/>
    <w:rsid w:val="0033132A"/>
    <w:rsid w:val="00331B51"/>
    <w:rsid w:val="00331E33"/>
    <w:rsid w:val="00332752"/>
    <w:rsid w:val="00333E9C"/>
    <w:rsid w:val="00333E9F"/>
    <w:rsid w:val="00334162"/>
    <w:rsid w:val="003349EB"/>
    <w:rsid w:val="00334E7B"/>
    <w:rsid w:val="00335136"/>
    <w:rsid w:val="003353EF"/>
    <w:rsid w:val="00335706"/>
    <w:rsid w:val="00336126"/>
    <w:rsid w:val="00337E91"/>
    <w:rsid w:val="00340487"/>
    <w:rsid w:val="0034048F"/>
    <w:rsid w:val="003408C6"/>
    <w:rsid w:val="0034255E"/>
    <w:rsid w:val="0034354C"/>
    <w:rsid w:val="003436BB"/>
    <w:rsid w:val="00343702"/>
    <w:rsid w:val="0034371B"/>
    <w:rsid w:val="00343A73"/>
    <w:rsid w:val="00343A7A"/>
    <w:rsid w:val="00343DDD"/>
    <w:rsid w:val="00344303"/>
    <w:rsid w:val="00344730"/>
    <w:rsid w:val="00344B76"/>
    <w:rsid w:val="00344FAD"/>
    <w:rsid w:val="0034541D"/>
    <w:rsid w:val="00345995"/>
    <w:rsid w:val="00345BEE"/>
    <w:rsid w:val="00346189"/>
    <w:rsid w:val="00346A3A"/>
    <w:rsid w:val="00346CC1"/>
    <w:rsid w:val="003501E0"/>
    <w:rsid w:val="00350769"/>
    <w:rsid w:val="003511F9"/>
    <w:rsid w:val="00351C97"/>
    <w:rsid w:val="0035244D"/>
    <w:rsid w:val="00353F9E"/>
    <w:rsid w:val="00353FC2"/>
    <w:rsid w:val="00354161"/>
    <w:rsid w:val="0035481E"/>
    <w:rsid w:val="00354BFF"/>
    <w:rsid w:val="00354E8D"/>
    <w:rsid w:val="0035558D"/>
    <w:rsid w:val="003556F2"/>
    <w:rsid w:val="00355A06"/>
    <w:rsid w:val="00355A1B"/>
    <w:rsid w:val="00356063"/>
    <w:rsid w:val="003561BB"/>
    <w:rsid w:val="00356ED0"/>
    <w:rsid w:val="00356F5B"/>
    <w:rsid w:val="00356F6E"/>
    <w:rsid w:val="00357379"/>
    <w:rsid w:val="00357D99"/>
    <w:rsid w:val="00360911"/>
    <w:rsid w:val="00360B80"/>
    <w:rsid w:val="00360D95"/>
    <w:rsid w:val="00361A09"/>
    <w:rsid w:val="00361B80"/>
    <w:rsid w:val="00362558"/>
    <w:rsid w:val="00362F0D"/>
    <w:rsid w:val="00362FAF"/>
    <w:rsid w:val="003635C3"/>
    <w:rsid w:val="00363A57"/>
    <w:rsid w:val="00363BB2"/>
    <w:rsid w:val="00363CF0"/>
    <w:rsid w:val="00363DE9"/>
    <w:rsid w:val="00363E11"/>
    <w:rsid w:val="00363F8F"/>
    <w:rsid w:val="003641EB"/>
    <w:rsid w:val="003647CC"/>
    <w:rsid w:val="0036598D"/>
    <w:rsid w:val="00365EBF"/>
    <w:rsid w:val="003662EC"/>
    <w:rsid w:val="003663AC"/>
    <w:rsid w:val="0036662B"/>
    <w:rsid w:val="00366785"/>
    <w:rsid w:val="003668A7"/>
    <w:rsid w:val="003676E4"/>
    <w:rsid w:val="00367A97"/>
    <w:rsid w:val="003705DB"/>
    <w:rsid w:val="003707A0"/>
    <w:rsid w:val="003707A4"/>
    <w:rsid w:val="00370C39"/>
    <w:rsid w:val="00371C8C"/>
    <w:rsid w:val="00372F6E"/>
    <w:rsid w:val="00373604"/>
    <w:rsid w:val="003740B5"/>
    <w:rsid w:val="00374309"/>
    <w:rsid w:val="0037466A"/>
    <w:rsid w:val="00374FC1"/>
    <w:rsid w:val="0037574D"/>
    <w:rsid w:val="00375A5D"/>
    <w:rsid w:val="003760CF"/>
    <w:rsid w:val="003760E0"/>
    <w:rsid w:val="00376607"/>
    <w:rsid w:val="00376A64"/>
    <w:rsid w:val="00376F9F"/>
    <w:rsid w:val="00377562"/>
    <w:rsid w:val="00377DAE"/>
    <w:rsid w:val="00380828"/>
    <w:rsid w:val="00380BC0"/>
    <w:rsid w:val="00380E90"/>
    <w:rsid w:val="00380EB6"/>
    <w:rsid w:val="00381777"/>
    <w:rsid w:val="0038182B"/>
    <w:rsid w:val="00382086"/>
    <w:rsid w:val="003825BB"/>
    <w:rsid w:val="00382C36"/>
    <w:rsid w:val="00382DB7"/>
    <w:rsid w:val="0038328B"/>
    <w:rsid w:val="003832E3"/>
    <w:rsid w:val="0038374D"/>
    <w:rsid w:val="003838C5"/>
    <w:rsid w:val="00383B67"/>
    <w:rsid w:val="00383D4F"/>
    <w:rsid w:val="003846D6"/>
    <w:rsid w:val="00384805"/>
    <w:rsid w:val="0038510E"/>
    <w:rsid w:val="0038596C"/>
    <w:rsid w:val="00385C16"/>
    <w:rsid w:val="0038654A"/>
    <w:rsid w:val="00386F35"/>
    <w:rsid w:val="00390157"/>
    <w:rsid w:val="00390416"/>
    <w:rsid w:val="00390828"/>
    <w:rsid w:val="00391643"/>
    <w:rsid w:val="003917E9"/>
    <w:rsid w:val="00391F4E"/>
    <w:rsid w:val="0039218C"/>
    <w:rsid w:val="003921AF"/>
    <w:rsid w:val="003923FF"/>
    <w:rsid w:val="003924E9"/>
    <w:rsid w:val="00393711"/>
    <w:rsid w:val="00393FA6"/>
    <w:rsid w:val="003949A1"/>
    <w:rsid w:val="00394C48"/>
    <w:rsid w:val="00395405"/>
    <w:rsid w:val="003954D7"/>
    <w:rsid w:val="00395583"/>
    <w:rsid w:val="00395933"/>
    <w:rsid w:val="00396419"/>
    <w:rsid w:val="0039750E"/>
    <w:rsid w:val="00397550"/>
    <w:rsid w:val="00397A6D"/>
    <w:rsid w:val="003A03DD"/>
    <w:rsid w:val="003A0E94"/>
    <w:rsid w:val="003A1369"/>
    <w:rsid w:val="003A185A"/>
    <w:rsid w:val="003A1E6B"/>
    <w:rsid w:val="003A1FBC"/>
    <w:rsid w:val="003A2818"/>
    <w:rsid w:val="003A28DB"/>
    <w:rsid w:val="003A2A51"/>
    <w:rsid w:val="003A2C98"/>
    <w:rsid w:val="003A37CC"/>
    <w:rsid w:val="003A4593"/>
    <w:rsid w:val="003A4E03"/>
    <w:rsid w:val="003A4F40"/>
    <w:rsid w:val="003A5248"/>
    <w:rsid w:val="003A57AD"/>
    <w:rsid w:val="003A69F4"/>
    <w:rsid w:val="003A6F94"/>
    <w:rsid w:val="003A6FDE"/>
    <w:rsid w:val="003A7262"/>
    <w:rsid w:val="003A7264"/>
    <w:rsid w:val="003A7DC7"/>
    <w:rsid w:val="003A7EA3"/>
    <w:rsid w:val="003B12B2"/>
    <w:rsid w:val="003B1909"/>
    <w:rsid w:val="003B1D6D"/>
    <w:rsid w:val="003B23ED"/>
    <w:rsid w:val="003B2688"/>
    <w:rsid w:val="003B2940"/>
    <w:rsid w:val="003B3205"/>
    <w:rsid w:val="003B35E8"/>
    <w:rsid w:val="003B3F15"/>
    <w:rsid w:val="003B41BD"/>
    <w:rsid w:val="003B627F"/>
    <w:rsid w:val="003B6533"/>
    <w:rsid w:val="003B6767"/>
    <w:rsid w:val="003B6A41"/>
    <w:rsid w:val="003B6BA3"/>
    <w:rsid w:val="003B6DD3"/>
    <w:rsid w:val="003B74E4"/>
    <w:rsid w:val="003B7BAD"/>
    <w:rsid w:val="003B7D2D"/>
    <w:rsid w:val="003B7E2B"/>
    <w:rsid w:val="003C038E"/>
    <w:rsid w:val="003C061D"/>
    <w:rsid w:val="003C0A21"/>
    <w:rsid w:val="003C157F"/>
    <w:rsid w:val="003C1B09"/>
    <w:rsid w:val="003C2007"/>
    <w:rsid w:val="003C30B2"/>
    <w:rsid w:val="003C3594"/>
    <w:rsid w:val="003C430A"/>
    <w:rsid w:val="003C4673"/>
    <w:rsid w:val="003C4E90"/>
    <w:rsid w:val="003C55DA"/>
    <w:rsid w:val="003C5FEF"/>
    <w:rsid w:val="003C65F5"/>
    <w:rsid w:val="003C69EF"/>
    <w:rsid w:val="003C6A2F"/>
    <w:rsid w:val="003C6B77"/>
    <w:rsid w:val="003C6D07"/>
    <w:rsid w:val="003C7D43"/>
    <w:rsid w:val="003C7DB7"/>
    <w:rsid w:val="003D1357"/>
    <w:rsid w:val="003D1CFC"/>
    <w:rsid w:val="003D298D"/>
    <w:rsid w:val="003D2B16"/>
    <w:rsid w:val="003D2E20"/>
    <w:rsid w:val="003D345E"/>
    <w:rsid w:val="003D3B68"/>
    <w:rsid w:val="003D3DEC"/>
    <w:rsid w:val="003D444B"/>
    <w:rsid w:val="003D4E44"/>
    <w:rsid w:val="003D4F6B"/>
    <w:rsid w:val="003D6AE7"/>
    <w:rsid w:val="003D6B09"/>
    <w:rsid w:val="003D6D2C"/>
    <w:rsid w:val="003D7DCE"/>
    <w:rsid w:val="003E04A6"/>
    <w:rsid w:val="003E0C5A"/>
    <w:rsid w:val="003E1038"/>
    <w:rsid w:val="003E14C9"/>
    <w:rsid w:val="003E17AC"/>
    <w:rsid w:val="003E19FC"/>
    <w:rsid w:val="003E1BA8"/>
    <w:rsid w:val="003E2447"/>
    <w:rsid w:val="003E2960"/>
    <w:rsid w:val="003E2A40"/>
    <w:rsid w:val="003E2B5A"/>
    <w:rsid w:val="003E2ECA"/>
    <w:rsid w:val="003E370A"/>
    <w:rsid w:val="003E4000"/>
    <w:rsid w:val="003E5696"/>
    <w:rsid w:val="003E5B05"/>
    <w:rsid w:val="003E5CC1"/>
    <w:rsid w:val="003E5E88"/>
    <w:rsid w:val="003E6686"/>
    <w:rsid w:val="003E70CA"/>
    <w:rsid w:val="003E72B4"/>
    <w:rsid w:val="003E793C"/>
    <w:rsid w:val="003F033A"/>
    <w:rsid w:val="003F0F5A"/>
    <w:rsid w:val="003F1653"/>
    <w:rsid w:val="003F1A26"/>
    <w:rsid w:val="003F3AF9"/>
    <w:rsid w:val="003F4180"/>
    <w:rsid w:val="003F42A0"/>
    <w:rsid w:val="003F5DB1"/>
    <w:rsid w:val="00400396"/>
    <w:rsid w:val="0040077E"/>
    <w:rsid w:val="00402420"/>
    <w:rsid w:val="00403540"/>
    <w:rsid w:val="00403689"/>
    <w:rsid w:val="0040383C"/>
    <w:rsid w:val="004040A2"/>
    <w:rsid w:val="004043D5"/>
    <w:rsid w:val="00405534"/>
    <w:rsid w:val="004065CD"/>
    <w:rsid w:val="00406D72"/>
    <w:rsid w:val="00406E29"/>
    <w:rsid w:val="00407834"/>
    <w:rsid w:val="00410BF4"/>
    <w:rsid w:val="00411172"/>
    <w:rsid w:val="00411DD8"/>
    <w:rsid w:val="004124E9"/>
    <w:rsid w:val="0041284A"/>
    <w:rsid w:val="00412944"/>
    <w:rsid w:val="00413682"/>
    <w:rsid w:val="00413DC7"/>
    <w:rsid w:val="00414002"/>
    <w:rsid w:val="00414026"/>
    <w:rsid w:val="0041454B"/>
    <w:rsid w:val="00414A4B"/>
    <w:rsid w:val="004151F7"/>
    <w:rsid w:val="00415C86"/>
    <w:rsid w:val="0041687A"/>
    <w:rsid w:val="00416ED3"/>
    <w:rsid w:val="0041740A"/>
    <w:rsid w:val="00417C65"/>
    <w:rsid w:val="00417D77"/>
    <w:rsid w:val="00420657"/>
    <w:rsid w:val="00421314"/>
    <w:rsid w:val="00421726"/>
    <w:rsid w:val="00422533"/>
    <w:rsid w:val="00423B5E"/>
    <w:rsid w:val="00423D1E"/>
    <w:rsid w:val="0042455A"/>
    <w:rsid w:val="004248FA"/>
    <w:rsid w:val="0042505B"/>
    <w:rsid w:val="00425F99"/>
    <w:rsid w:val="00426CB6"/>
    <w:rsid w:val="00427195"/>
    <w:rsid w:val="00427B61"/>
    <w:rsid w:val="004308B4"/>
    <w:rsid w:val="00431BB0"/>
    <w:rsid w:val="004321CF"/>
    <w:rsid w:val="004330CC"/>
    <w:rsid w:val="00433AF8"/>
    <w:rsid w:val="00433F58"/>
    <w:rsid w:val="00433F84"/>
    <w:rsid w:val="004349A7"/>
    <w:rsid w:val="00435490"/>
    <w:rsid w:val="00435F58"/>
    <w:rsid w:val="00436031"/>
    <w:rsid w:val="00436525"/>
    <w:rsid w:val="00436729"/>
    <w:rsid w:val="0043691E"/>
    <w:rsid w:val="0043692E"/>
    <w:rsid w:val="00436C68"/>
    <w:rsid w:val="00436E1F"/>
    <w:rsid w:val="00437A3C"/>
    <w:rsid w:val="0044049B"/>
    <w:rsid w:val="00440A0C"/>
    <w:rsid w:val="00440C2E"/>
    <w:rsid w:val="00441055"/>
    <w:rsid w:val="0044183E"/>
    <w:rsid w:val="004426CB"/>
    <w:rsid w:val="00442888"/>
    <w:rsid w:val="004432D3"/>
    <w:rsid w:val="00443DC7"/>
    <w:rsid w:val="00443E8B"/>
    <w:rsid w:val="004445F5"/>
    <w:rsid w:val="00444BB8"/>
    <w:rsid w:val="00444EE1"/>
    <w:rsid w:val="00444F29"/>
    <w:rsid w:val="00444F74"/>
    <w:rsid w:val="00446081"/>
    <w:rsid w:val="004461AF"/>
    <w:rsid w:val="00446331"/>
    <w:rsid w:val="004478B6"/>
    <w:rsid w:val="00447EE0"/>
    <w:rsid w:val="00450FDD"/>
    <w:rsid w:val="00451022"/>
    <w:rsid w:val="004510BB"/>
    <w:rsid w:val="0045137B"/>
    <w:rsid w:val="00451891"/>
    <w:rsid w:val="00452531"/>
    <w:rsid w:val="004540BD"/>
    <w:rsid w:val="00455155"/>
    <w:rsid w:val="00456988"/>
    <w:rsid w:val="00456A8C"/>
    <w:rsid w:val="00456C4A"/>
    <w:rsid w:val="004579E6"/>
    <w:rsid w:val="00457DA0"/>
    <w:rsid w:val="00460499"/>
    <w:rsid w:val="00460A8D"/>
    <w:rsid w:val="00461572"/>
    <w:rsid w:val="00461DC9"/>
    <w:rsid w:val="00461E93"/>
    <w:rsid w:val="004635D0"/>
    <w:rsid w:val="00463885"/>
    <w:rsid w:val="00463C49"/>
    <w:rsid w:val="00463DBC"/>
    <w:rsid w:val="004644BE"/>
    <w:rsid w:val="004652E8"/>
    <w:rsid w:val="004660FD"/>
    <w:rsid w:val="004669C8"/>
    <w:rsid w:val="00466B53"/>
    <w:rsid w:val="004677D3"/>
    <w:rsid w:val="0047057C"/>
    <w:rsid w:val="00470765"/>
    <w:rsid w:val="00470D40"/>
    <w:rsid w:val="00471117"/>
    <w:rsid w:val="004718AB"/>
    <w:rsid w:val="00471DFD"/>
    <w:rsid w:val="0047218B"/>
    <w:rsid w:val="0047298D"/>
    <w:rsid w:val="00472ADB"/>
    <w:rsid w:val="004730BD"/>
    <w:rsid w:val="00473576"/>
    <w:rsid w:val="0047366C"/>
    <w:rsid w:val="00473684"/>
    <w:rsid w:val="00473B55"/>
    <w:rsid w:val="00473B6A"/>
    <w:rsid w:val="00473B96"/>
    <w:rsid w:val="00473F15"/>
    <w:rsid w:val="004741C0"/>
    <w:rsid w:val="004755BA"/>
    <w:rsid w:val="00475F8D"/>
    <w:rsid w:val="00476389"/>
    <w:rsid w:val="00476DE0"/>
    <w:rsid w:val="0048030C"/>
    <w:rsid w:val="0048034F"/>
    <w:rsid w:val="004805E0"/>
    <w:rsid w:val="00480A57"/>
    <w:rsid w:val="00480C7B"/>
    <w:rsid w:val="00480E3B"/>
    <w:rsid w:val="00481A89"/>
    <w:rsid w:val="00481AEB"/>
    <w:rsid w:val="00481C51"/>
    <w:rsid w:val="0048247A"/>
    <w:rsid w:val="004824F4"/>
    <w:rsid w:val="00482B80"/>
    <w:rsid w:val="0048403E"/>
    <w:rsid w:val="00484A08"/>
    <w:rsid w:val="0048544B"/>
    <w:rsid w:val="004858B1"/>
    <w:rsid w:val="00490668"/>
    <w:rsid w:val="00490BC8"/>
    <w:rsid w:val="0049138F"/>
    <w:rsid w:val="004915BD"/>
    <w:rsid w:val="004917F3"/>
    <w:rsid w:val="00491E83"/>
    <w:rsid w:val="00492076"/>
    <w:rsid w:val="00492298"/>
    <w:rsid w:val="004924E0"/>
    <w:rsid w:val="004927FA"/>
    <w:rsid w:val="0049294A"/>
    <w:rsid w:val="004929DB"/>
    <w:rsid w:val="00492BDC"/>
    <w:rsid w:val="004931C8"/>
    <w:rsid w:val="0049362A"/>
    <w:rsid w:val="0049371C"/>
    <w:rsid w:val="00493E97"/>
    <w:rsid w:val="00494663"/>
    <w:rsid w:val="0049754B"/>
    <w:rsid w:val="004A024B"/>
    <w:rsid w:val="004A02DA"/>
    <w:rsid w:val="004A0308"/>
    <w:rsid w:val="004A05AD"/>
    <w:rsid w:val="004A0EA1"/>
    <w:rsid w:val="004A111E"/>
    <w:rsid w:val="004A11A0"/>
    <w:rsid w:val="004A19E0"/>
    <w:rsid w:val="004A2C2E"/>
    <w:rsid w:val="004A2DE1"/>
    <w:rsid w:val="004A429F"/>
    <w:rsid w:val="004A45CE"/>
    <w:rsid w:val="004A47EA"/>
    <w:rsid w:val="004A55CF"/>
    <w:rsid w:val="004A5A58"/>
    <w:rsid w:val="004A5DF4"/>
    <w:rsid w:val="004A602A"/>
    <w:rsid w:val="004A6A30"/>
    <w:rsid w:val="004A6E6E"/>
    <w:rsid w:val="004A6F17"/>
    <w:rsid w:val="004B0A90"/>
    <w:rsid w:val="004B168C"/>
    <w:rsid w:val="004B1D95"/>
    <w:rsid w:val="004B2754"/>
    <w:rsid w:val="004B2BD7"/>
    <w:rsid w:val="004B2D9F"/>
    <w:rsid w:val="004B3451"/>
    <w:rsid w:val="004B3D52"/>
    <w:rsid w:val="004B3DEC"/>
    <w:rsid w:val="004B4A25"/>
    <w:rsid w:val="004B4A2A"/>
    <w:rsid w:val="004B5671"/>
    <w:rsid w:val="004B5A4F"/>
    <w:rsid w:val="004B5C78"/>
    <w:rsid w:val="004B6B13"/>
    <w:rsid w:val="004C0E68"/>
    <w:rsid w:val="004C19F0"/>
    <w:rsid w:val="004C1A3B"/>
    <w:rsid w:val="004C2159"/>
    <w:rsid w:val="004C2228"/>
    <w:rsid w:val="004C2248"/>
    <w:rsid w:val="004C5A2D"/>
    <w:rsid w:val="004C5CC9"/>
    <w:rsid w:val="004C5F4A"/>
    <w:rsid w:val="004C607E"/>
    <w:rsid w:val="004C64D1"/>
    <w:rsid w:val="004C6838"/>
    <w:rsid w:val="004C764E"/>
    <w:rsid w:val="004C779F"/>
    <w:rsid w:val="004C7C58"/>
    <w:rsid w:val="004D105A"/>
    <w:rsid w:val="004D10B9"/>
    <w:rsid w:val="004D111C"/>
    <w:rsid w:val="004D15ED"/>
    <w:rsid w:val="004D171C"/>
    <w:rsid w:val="004D2467"/>
    <w:rsid w:val="004D30A9"/>
    <w:rsid w:val="004D33B5"/>
    <w:rsid w:val="004D3504"/>
    <w:rsid w:val="004D3A37"/>
    <w:rsid w:val="004D3CC9"/>
    <w:rsid w:val="004D3DE9"/>
    <w:rsid w:val="004D581F"/>
    <w:rsid w:val="004D6A98"/>
    <w:rsid w:val="004D7383"/>
    <w:rsid w:val="004E00F9"/>
    <w:rsid w:val="004E08DF"/>
    <w:rsid w:val="004E0D15"/>
    <w:rsid w:val="004E1376"/>
    <w:rsid w:val="004E1627"/>
    <w:rsid w:val="004E201E"/>
    <w:rsid w:val="004E2D49"/>
    <w:rsid w:val="004E2F5E"/>
    <w:rsid w:val="004E4D37"/>
    <w:rsid w:val="004E5533"/>
    <w:rsid w:val="004E5A83"/>
    <w:rsid w:val="004E70CC"/>
    <w:rsid w:val="004E7675"/>
    <w:rsid w:val="004E7749"/>
    <w:rsid w:val="004E7C34"/>
    <w:rsid w:val="004F0051"/>
    <w:rsid w:val="004F05AD"/>
    <w:rsid w:val="004F20AF"/>
    <w:rsid w:val="004F20F0"/>
    <w:rsid w:val="004F2341"/>
    <w:rsid w:val="004F2544"/>
    <w:rsid w:val="004F38B1"/>
    <w:rsid w:val="004F3A48"/>
    <w:rsid w:val="004F40B9"/>
    <w:rsid w:val="004F4720"/>
    <w:rsid w:val="004F4C31"/>
    <w:rsid w:val="004F52A3"/>
    <w:rsid w:val="004F52D1"/>
    <w:rsid w:val="004F55CB"/>
    <w:rsid w:val="004F5D97"/>
    <w:rsid w:val="004F6906"/>
    <w:rsid w:val="004F6B38"/>
    <w:rsid w:val="004F7559"/>
    <w:rsid w:val="004F7EC4"/>
    <w:rsid w:val="005004EA"/>
    <w:rsid w:val="005005A4"/>
    <w:rsid w:val="00500C8D"/>
    <w:rsid w:val="0050141D"/>
    <w:rsid w:val="0050185B"/>
    <w:rsid w:val="00502944"/>
    <w:rsid w:val="00503B46"/>
    <w:rsid w:val="00503C63"/>
    <w:rsid w:val="005040AD"/>
    <w:rsid w:val="005040BC"/>
    <w:rsid w:val="00504909"/>
    <w:rsid w:val="00505260"/>
    <w:rsid w:val="00505BE6"/>
    <w:rsid w:val="005067F5"/>
    <w:rsid w:val="0050690D"/>
    <w:rsid w:val="005070A5"/>
    <w:rsid w:val="005073B7"/>
    <w:rsid w:val="005076C4"/>
    <w:rsid w:val="005079C9"/>
    <w:rsid w:val="00507F8F"/>
    <w:rsid w:val="0051013D"/>
    <w:rsid w:val="00510562"/>
    <w:rsid w:val="005122A9"/>
    <w:rsid w:val="005131F6"/>
    <w:rsid w:val="0051363D"/>
    <w:rsid w:val="005136C1"/>
    <w:rsid w:val="00513A1B"/>
    <w:rsid w:val="00515755"/>
    <w:rsid w:val="00515955"/>
    <w:rsid w:val="0051602C"/>
    <w:rsid w:val="00516388"/>
    <w:rsid w:val="0051741E"/>
    <w:rsid w:val="00520861"/>
    <w:rsid w:val="0052104E"/>
    <w:rsid w:val="00521D13"/>
    <w:rsid w:val="005228E0"/>
    <w:rsid w:val="0052417B"/>
    <w:rsid w:val="00524E62"/>
    <w:rsid w:val="0052583E"/>
    <w:rsid w:val="005269F2"/>
    <w:rsid w:val="00526DE9"/>
    <w:rsid w:val="00527FAA"/>
    <w:rsid w:val="00530872"/>
    <w:rsid w:val="00530AB5"/>
    <w:rsid w:val="00530BAC"/>
    <w:rsid w:val="00530CCA"/>
    <w:rsid w:val="00531436"/>
    <w:rsid w:val="005316A3"/>
    <w:rsid w:val="00531FF1"/>
    <w:rsid w:val="00532C5F"/>
    <w:rsid w:val="0053303D"/>
    <w:rsid w:val="00534D46"/>
    <w:rsid w:val="00535C77"/>
    <w:rsid w:val="00536077"/>
    <w:rsid w:val="0053611A"/>
    <w:rsid w:val="005363A1"/>
    <w:rsid w:val="00536E06"/>
    <w:rsid w:val="00536F40"/>
    <w:rsid w:val="00537273"/>
    <w:rsid w:val="005376CD"/>
    <w:rsid w:val="00537E05"/>
    <w:rsid w:val="005403FA"/>
    <w:rsid w:val="005407AA"/>
    <w:rsid w:val="00540A29"/>
    <w:rsid w:val="00540CE7"/>
    <w:rsid w:val="00541DD8"/>
    <w:rsid w:val="0054210F"/>
    <w:rsid w:val="00542BE3"/>
    <w:rsid w:val="00543E27"/>
    <w:rsid w:val="00543ECE"/>
    <w:rsid w:val="0054411A"/>
    <w:rsid w:val="00544F7D"/>
    <w:rsid w:val="00545010"/>
    <w:rsid w:val="00545A3E"/>
    <w:rsid w:val="00545BF7"/>
    <w:rsid w:val="00545FBF"/>
    <w:rsid w:val="005477B0"/>
    <w:rsid w:val="005509BC"/>
    <w:rsid w:val="00551165"/>
    <w:rsid w:val="005513CD"/>
    <w:rsid w:val="00551DBC"/>
    <w:rsid w:val="00552217"/>
    <w:rsid w:val="00552420"/>
    <w:rsid w:val="00552793"/>
    <w:rsid w:val="00553F62"/>
    <w:rsid w:val="00554C02"/>
    <w:rsid w:val="00555C85"/>
    <w:rsid w:val="00555F66"/>
    <w:rsid w:val="00556178"/>
    <w:rsid w:val="00556217"/>
    <w:rsid w:val="0055624A"/>
    <w:rsid w:val="0055656F"/>
    <w:rsid w:val="00556E61"/>
    <w:rsid w:val="00556FEA"/>
    <w:rsid w:val="0055721F"/>
    <w:rsid w:val="00557AE3"/>
    <w:rsid w:val="00560653"/>
    <w:rsid w:val="005613EF"/>
    <w:rsid w:val="005617F5"/>
    <w:rsid w:val="00561864"/>
    <w:rsid w:val="00561992"/>
    <w:rsid w:val="00561EB5"/>
    <w:rsid w:val="0056236F"/>
    <w:rsid w:val="00562775"/>
    <w:rsid w:val="005632B2"/>
    <w:rsid w:val="00564301"/>
    <w:rsid w:val="0056568D"/>
    <w:rsid w:val="005658A7"/>
    <w:rsid w:val="0056668E"/>
    <w:rsid w:val="005666B9"/>
    <w:rsid w:val="00566FA9"/>
    <w:rsid w:val="00567238"/>
    <w:rsid w:val="005672DE"/>
    <w:rsid w:val="00567C76"/>
    <w:rsid w:val="0057016B"/>
    <w:rsid w:val="00570970"/>
    <w:rsid w:val="00570D00"/>
    <w:rsid w:val="005716A5"/>
    <w:rsid w:val="00572179"/>
    <w:rsid w:val="00573006"/>
    <w:rsid w:val="00573492"/>
    <w:rsid w:val="00574BF9"/>
    <w:rsid w:val="00575262"/>
    <w:rsid w:val="00575993"/>
    <w:rsid w:val="005760EE"/>
    <w:rsid w:val="00576304"/>
    <w:rsid w:val="005767E6"/>
    <w:rsid w:val="0057690A"/>
    <w:rsid w:val="00576BD0"/>
    <w:rsid w:val="00576F8B"/>
    <w:rsid w:val="0057728D"/>
    <w:rsid w:val="00577C33"/>
    <w:rsid w:val="00577E45"/>
    <w:rsid w:val="00580326"/>
    <w:rsid w:val="00580D0F"/>
    <w:rsid w:val="00580F8E"/>
    <w:rsid w:val="00581045"/>
    <w:rsid w:val="00581BCD"/>
    <w:rsid w:val="00581DAC"/>
    <w:rsid w:val="00581E12"/>
    <w:rsid w:val="0058314F"/>
    <w:rsid w:val="005833B7"/>
    <w:rsid w:val="00583A89"/>
    <w:rsid w:val="00583F54"/>
    <w:rsid w:val="005843A0"/>
    <w:rsid w:val="005847A3"/>
    <w:rsid w:val="005848FE"/>
    <w:rsid w:val="00584F43"/>
    <w:rsid w:val="00585757"/>
    <w:rsid w:val="00585848"/>
    <w:rsid w:val="00585A3C"/>
    <w:rsid w:val="00586264"/>
    <w:rsid w:val="0058713F"/>
    <w:rsid w:val="005871CF"/>
    <w:rsid w:val="00587593"/>
    <w:rsid w:val="00587AB0"/>
    <w:rsid w:val="00587D24"/>
    <w:rsid w:val="00587EED"/>
    <w:rsid w:val="00590AD6"/>
    <w:rsid w:val="00590DF1"/>
    <w:rsid w:val="00591478"/>
    <w:rsid w:val="00591C2F"/>
    <w:rsid w:val="00592292"/>
    <w:rsid w:val="00592308"/>
    <w:rsid w:val="00592E58"/>
    <w:rsid w:val="005958E1"/>
    <w:rsid w:val="00595E5E"/>
    <w:rsid w:val="00596963"/>
    <w:rsid w:val="00596D58"/>
    <w:rsid w:val="005976B2"/>
    <w:rsid w:val="005A0145"/>
    <w:rsid w:val="005A01AE"/>
    <w:rsid w:val="005A0F76"/>
    <w:rsid w:val="005A0F8A"/>
    <w:rsid w:val="005A1188"/>
    <w:rsid w:val="005A1402"/>
    <w:rsid w:val="005A15D1"/>
    <w:rsid w:val="005A2012"/>
    <w:rsid w:val="005A26C3"/>
    <w:rsid w:val="005A2BFB"/>
    <w:rsid w:val="005A4108"/>
    <w:rsid w:val="005A4853"/>
    <w:rsid w:val="005A50FB"/>
    <w:rsid w:val="005A6B84"/>
    <w:rsid w:val="005A6EB3"/>
    <w:rsid w:val="005A734D"/>
    <w:rsid w:val="005A7954"/>
    <w:rsid w:val="005B03DF"/>
    <w:rsid w:val="005B0CE9"/>
    <w:rsid w:val="005B0D4D"/>
    <w:rsid w:val="005B1D11"/>
    <w:rsid w:val="005B2353"/>
    <w:rsid w:val="005B2525"/>
    <w:rsid w:val="005B285B"/>
    <w:rsid w:val="005B29E0"/>
    <w:rsid w:val="005B31C1"/>
    <w:rsid w:val="005B343A"/>
    <w:rsid w:val="005B41B6"/>
    <w:rsid w:val="005B4BAC"/>
    <w:rsid w:val="005B53F1"/>
    <w:rsid w:val="005B579A"/>
    <w:rsid w:val="005B5B7D"/>
    <w:rsid w:val="005B5D51"/>
    <w:rsid w:val="005B5DAB"/>
    <w:rsid w:val="005B652F"/>
    <w:rsid w:val="005B7F06"/>
    <w:rsid w:val="005C001C"/>
    <w:rsid w:val="005C080A"/>
    <w:rsid w:val="005C0F02"/>
    <w:rsid w:val="005C19A8"/>
    <w:rsid w:val="005C1DEF"/>
    <w:rsid w:val="005C21EE"/>
    <w:rsid w:val="005C2D79"/>
    <w:rsid w:val="005C47D7"/>
    <w:rsid w:val="005C5712"/>
    <w:rsid w:val="005C58C0"/>
    <w:rsid w:val="005C595E"/>
    <w:rsid w:val="005C736C"/>
    <w:rsid w:val="005C7D1C"/>
    <w:rsid w:val="005D0580"/>
    <w:rsid w:val="005D07CC"/>
    <w:rsid w:val="005D0C23"/>
    <w:rsid w:val="005D0F08"/>
    <w:rsid w:val="005D21E3"/>
    <w:rsid w:val="005D307A"/>
    <w:rsid w:val="005D3700"/>
    <w:rsid w:val="005D372B"/>
    <w:rsid w:val="005D3E9A"/>
    <w:rsid w:val="005D4561"/>
    <w:rsid w:val="005D4877"/>
    <w:rsid w:val="005D4917"/>
    <w:rsid w:val="005D4CF2"/>
    <w:rsid w:val="005D4F60"/>
    <w:rsid w:val="005D55B2"/>
    <w:rsid w:val="005D5677"/>
    <w:rsid w:val="005D60A3"/>
    <w:rsid w:val="005D7444"/>
    <w:rsid w:val="005D745C"/>
    <w:rsid w:val="005D7FC0"/>
    <w:rsid w:val="005E0294"/>
    <w:rsid w:val="005E0311"/>
    <w:rsid w:val="005E034A"/>
    <w:rsid w:val="005E0F77"/>
    <w:rsid w:val="005E100B"/>
    <w:rsid w:val="005E1FB4"/>
    <w:rsid w:val="005E2299"/>
    <w:rsid w:val="005E22E1"/>
    <w:rsid w:val="005E3847"/>
    <w:rsid w:val="005E38C4"/>
    <w:rsid w:val="005E40AC"/>
    <w:rsid w:val="005E446A"/>
    <w:rsid w:val="005E4FC7"/>
    <w:rsid w:val="005E634A"/>
    <w:rsid w:val="005E6882"/>
    <w:rsid w:val="005E6975"/>
    <w:rsid w:val="005E73D2"/>
    <w:rsid w:val="005E758C"/>
    <w:rsid w:val="005E780E"/>
    <w:rsid w:val="005F0076"/>
    <w:rsid w:val="005F0535"/>
    <w:rsid w:val="005F078A"/>
    <w:rsid w:val="005F0AA9"/>
    <w:rsid w:val="005F141B"/>
    <w:rsid w:val="005F15E8"/>
    <w:rsid w:val="005F19A7"/>
    <w:rsid w:val="005F19B9"/>
    <w:rsid w:val="005F2323"/>
    <w:rsid w:val="005F2770"/>
    <w:rsid w:val="005F2C35"/>
    <w:rsid w:val="005F325C"/>
    <w:rsid w:val="005F4E02"/>
    <w:rsid w:val="005F5003"/>
    <w:rsid w:val="005F5756"/>
    <w:rsid w:val="005F576B"/>
    <w:rsid w:val="005F6550"/>
    <w:rsid w:val="005F6E42"/>
    <w:rsid w:val="00600586"/>
    <w:rsid w:val="00600B2F"/>
    <w:rsid w:val="00600FB7"/>
    <w:rsid w:val="0060178A"/>
    <w:rsid w:val="00601917"/>
    <w:rsid w:val="006019EA"/>
    <w:rsid w:val="006020CD"/>
    <w:rsid w:val="00602F77"/>
    <w:rsid w:val="00603F65"/>
    <w:rsid w:val="00604391"/>
    <w:rsid w:val="00604693"/>
    <w:rsid w:val="00604700"/>
    <w:rsid w:val="00605062"/>
    <w:rsid w:val="006050A2"/>
    <w:rsid w:val="0060524E"/>
    <w:rsid w:val="006061FC"/>
    <w:rsid w:val="00606EA5"/>
    <w:rsid w:val="00606FB3"/>
    <w:rsid w:val="006070BF"/>
    <w:rsid w:val="0060777D"/>
    <w:rsid w:val="00607B22"/>
    <w:rsid w:val="00607CDE"/>
    <w:rsid w:val="00607EDE"/>
    <w:rsid w:val="006102F3"/>
    <w:rsid w:val="006109C1"/>
    <w:rsid w:val="00611717"/>
    <w:rsid w:val="006125D9"/>
    <w:rsid w:val="0061264B"/>
    <w:rsid w:val="00612C27"/>
    <w:rsid w:val="00612C30"/>
    <w:rsid w:val="00612F22"/>
    <w:rsid w:val="0061363E"/>
    <w:rsid w:val="00613E17"/>
    <w:rsid w:val="00614706"/>
    <w:rsid w:val="00614A3A"/>
    <w:rsid w:val="00615473"/>
    <w:rsid w:val="00615567"/>
    <w:rsid w:val="00615857"/>
    <w:rsid w:val="00616D7A"/>
    <w:rsid w:val="00616E4A"/>
    <w:rsid w:val="00617579"/>
    <w:rsid w:val="00617D04"/>
    <w:rsid w:val="0062043C"/>
    <w:rsid w:val="006211BC"/>
    <w:rsid w:val="006213D5"/>
    <w:rsid w:val="00622FE6"/>
    <w:rsid w:val="0062377F"/>
    <w:rsid w:val="00623A19"/>
    <w:rsid w:val="00623B2B"/>
    <w:rsid w:val="0062428D"/>
    <w:rsid w:val="00624B03"/>
    <w:rsid w:val="00624C90"/>
    <w:rsid w:val="00624DFB"/>
    <w:rsid w:val="00626355"/>
    <w:rsid w:val="006263C2"/>
    <w:rsid w:val="0062642F"/>
    <w:rsid w:val="00626ED3"/>
    <w:rsid w:val="00627080"/>
    <w:rsid w:val="00630352"/>
    <w:rsid w:val="006307BC"/>
    <w:rsid w:val="0063088B"/>
    <w:rsid w:val="006320A2"/>
    <w:rsid w:val="0063210A"/>
    <w:rsid w:val="00632243"/>
    <w:rsid w:val="006326A5"/>
    <w:rsid w:val="00633507"/>
    <w:rsid w:val="006335B2"/>
    <w:rsid w:val="00633636"/>
    <w:rsid w:val="00633C97"/>
    <w:rsid w:val="00633F53"/>
    <w:rsid w:val="00634B98"/>
    <w:rsid w:val="00635364"/>
    <w:rsid w:val="00635A9B"/>
    <w:rsid w:val="00635AC6"/>
    <w:rsid w:val="006363D0"/>
    <w:rsid w:val="006368BD"/>
    <w:rsid w:val="00637484"/>
    <w:rsid w:val="0063786B"/>
    <w:rsid w:val="006379B7"/>
    <w:rsid w:val="00640110"/>
    <w:rsid w:val="006402B7"/>
    <w:rsid w:val="00640849"/>
    <w:rsid w:val="00640A1A"/>
    <w:rsid w:val="00640F49"/>
    <w:rsid w:val="00641269"/>
    <w:rsid w:val="00641272"/>
    <w:rsid w:val="00641C0A"/>
    <w:rsid w:val="00642168"/>
    <w:rsid w:val="0064231B"/>
    <w:rsid w:val="00643061"/>
    <w:rsid w:val="00643E13"/>
    <w:rsid w:val="00643F2D"/>
    <w:rsid w:val="00644409"/>
    <w:rsid w:val="006448CD"/>
    <w:rsid w:val="00645122"/>
    <w:rsid w:val="00645269"/>
    <w:rsid w:val="0064531D"/>
    <w:rsid w:val="0064540F"/>
    <w:rsid w:val="00645825"/>
    <w:rsid w:val="00645BBC"/>
    <w:rsid w:val="0064612A"/>
    <w:rsid w:val="006462D4"/>
    <w:rsid w:val="006469FE"/>
    <w:rsid w:val="00647093"/>
    <w:rsid w:val="00647D98"/>
    <w:rsid w:val="00647F06"/>
    <w:rsid w:val="006506DD"/>
    <w:rsid w:val="00651681"/>
    <w:rsid w:val="0065194F"/>
    <w:rsid w:val="00651A8D"/>
    <w:rsid w:val="00654079"/>
    <w:rsid w:val="0065423A"/>
    <w:rsid w:val="006542F0"/>
    <w:rsid w:val="006546DA"/>
    <w:rsid w:val="00654A3A"/>
    <w:rsid w:val="006559BB"/>
    <w:rsid w:val="006559BD"/>
    <w:rsid w:val="00655D6C"/>
    <w:rsid w:val="006573EE"/>
    <w:rsid w:val="006574EC"/>
    <w:rsid w:val="006577C4"/>
    <w:rsid w:val="00657875"/>
    <w:rsid w:val="0066032B"/>
    <w:rsid w:val="00660BDB"/>
    <w:rsid w:val="00660E23"/>
    <w:rsid w:val="00661149"/>
    <w:rsid w:val="00661446"/>
    <w:rsid w:val="006627CA"/>
    <w:rsid w:val="00662C16"/>
    <w:rsid w:val="006634DE"/>
    <w:rsid w:val="00663B8A"/>
    <w:rsid w:val="00664418"/>
    <w:rsid w:val="006647E2"/>
    <w:rsid w:val="00664E65"/>
    <w:rsid w:val="00664F17"/>
    <w:rsid w:val="006651AA"/>
    <w:rsid w:val="00665EFC"/>
    <w:rsid w:val="00666580"/>
    <w:rsid w:val="006671CA"/>
    <w:rsid w:val="00667978"/>
    <w:rsid w:val="00667FFE"/>
    <w:rsid w:val="00670239"/>
    <w:rsid w:val="00671A17"/>
    <w:rsid w:val="00671C3D"/>
    <w:rsid w:val="00671FF0"/>
    <w:rsid w:val="006721C2"/>
    <w:rsid w:val="00672A04"/>
    <w:rsid w:val="00672E9D"/>
    <w:rsid w:val="00673169"/>
    <w:rsid w:val="0067414F"/>
    <w:rsid w:val="006742E1"/>
    <w:rsid w:val="006743DB"/>
    <w:rsid w:val="00674B03"/>
    <w:rsid w:val="006760E2"/>
    <w:rsid w:val="00676616"/>
    <w:rsid w:val="00676C26"/>
    <w:rsid w:val="00676E80"/>
    <w:rsid w:val="006777B3"/>
    <w:rsid w:val="006779C9"/>
    <w:rsid w:val="00677AE7"/>
    <w:rsid w:val="00680338"/>
    <w:rsid w:val="0068044C"/>
    <w:rsid w:val="006805AD"/>
    <w:rsid w:val="00680853"/>
    <w:rsid w:val="00680B3D"/>
    <w:rsid w:val="006813F3"/>
    <w:rsid w:val="0068292B"/>
    <w:rsid w:val="00682D6D"/>
    <w:rsid w:val="0068345A"/>
    <w:rsid w:val="00683C1B"/>
    <w:rsid w:val="006843CB"/>
    <w:rsid w:val="0068509D"/>
    <w:rsid w:val="00686903"/>
    <w:rsid w:val="00686AA0"/>
    <w:rsid w:val="006875FC"/>
    <w:rsid w:val="00687756"/>
    <w:rsid w:val="006902AE"/>
    <w:rsid w:val="006907C2"/>
    <w:rsid w:val="00690BEE"/>
    <w:rsid w:val="00690E7C"/>
    <w:rsid w:val="0069102C"/>
    <w:rsid w:val="006923A8"/>
    <w:rsid w:val="0069322D"/>
    <w:rsid w:val="0069395F"/>
    <w:rsid w:val="00693F36"/>
    <w:rsid w:val="00693F63"/>
    <w:rsid w:val="006941A0"/>
    <w:rsid w:val="006953DC"/>
    <w:rsid w:val="00695DF6"/>
    <w:rsid w:val="00695F74"/>
    <w:rsid w:val="00696CA6"/>
    <w:rsid w:val="0069738C"/>
    <w:rsid w:val="00697E1B"/>
    <w:rsid w:val="006A1209"/>
    <w:rsid w:val="006A128F"/>
    <w:rsid w:val="006A2227"/>
    <w:rsid w:val="006A2404"/>
    <w:rsid w:val="006A2532"/>
    <w:rsid w:val="006A2613"/>
    <w:rsid w:val="006A27BC"/>
    <w:rsid w:val="006A2F30"/>
    <w:rsid w:val="006A4787"/>
    <w:rsid w:val="006A48BC"/>
    <w:rsid w:val="006A50C7"/>
    <w:rsid w:val="006A5A82"/>
    <w:rsid w:val="006A5B7C"/>
    <w:rsid w:val="006A63AF"/>
    <w:rsid w:val="006A6590"/>
    <w:rsid w:val="006A6644"/>
    <w:rsid w:val="006A6A1E"/>
    <w:rsid w:val="006A6BD1"/>
    <w:rsid w:val="006A7047"/>
    <w:rsid w:val="006A7115"/>
    <w:rsid w:val="006A71AD"/>
    <w:rsid w:val="006A74CB"/>
    <w:rsid w:val="006A75AB"/>
    <w:rsid w:val="006A7722"/>
    <w:rsid w:val="006A7ADE"/>
    <w:rsid w:val="006B1003"/>
    <w:rsid w:val="006B1848"/>
    <w:rsid w:val="006B1968"/>
    <w:rsid w:val="006B1D68"/>
    <w:rsid w:val="006B23AC"/>
    <w:rsid w:val="006B2C35"/>
    <w:rsid w:val="006B2CFE"/>
    <w:rsid w:val="006B3075"/>
    <w:rsid w:val="006B4289"/>
    <w:rsid w:val="006B48F2"/>
    <w:rsid w:val="006B4D68"/>
    <w:rsid w:val="006B5C91"/>
    <w:rsid w:val="006B5FE5"/>
    <w:rsid w:val="006B61C5"/>
    <w:rsid w:val="006B72FC"/>
    <w:rsid w:val="006B76C2"/>
    <w:rsid w:val="006B7875"/>
    <w:rsid w:val="006C07EB"/>
    <w:rsid w:val="006C0888"/>
    <w:rsid w:val="006C09E9"/>
    <w:rsid w:val="006C138A"/>
    <w:rsid w:val="006C189C"/>
    <w:rsid w:val="006C2746"/>
    <w:rsid w:val="006C2A0B"/>
    <w:rsid w:val="006C34CE"/>
    <w:rsid w:val="006C3746"/>
    <w:rsid w:val="006C39BD"/>
    <w:rsid w:val="006C3FD6"/>
    <w:rsid w:val="006C43CA"/>
    <w:rsid w:val="006C4D80"/>
    <w:rsid w:val="006C4EF3"/>
    <w:rsid w:val="006C6A24"/>
    <w:rsid w:val="006C712C"/>
    <w:rsid w:val="006C7FA6"/>
    <w:rsid w:val="006D13FA"/>
    <w:rsid w:val="006D1571"/>
    <w:rsid w:val="006D1833"/>
    <w:rsid w:val="006D1D07"/>
    <w:rsid w:val="006D246E"/>
    <w:rsid w:val="006D2908"/>
    <w:rsid w:val="006D384F"/>
    <w:rsid w:val="006D4C0E"/>
    <w:rsid w:val="006D57D7"/>
    <w:rsid w:val="006D5B2E"/>
    <w:rsid w:val="006D62DE"/>
    <w:rsid w:val="006D6352"/>
    <w:rsid w:val="006D6959"/>
    <w:rsid w:val="006D6CA9"/>
    <w:rsid w:val="006D70D9"/>
    <w:rsid w:val="006D715A"/>
    <w:rsid w:val="006D7829"/>
    <w:rsid w:val="006D7835"/>
    <w:rsid w:val="006D7903"/>
    <w:rsid w:val="006D7CBB"/>
    <w:rsid w:val="006E041E"/>
    <w:rsid w:val="006E1587"/>
    <w:rsid w:val="006E2263"/>
    <w:rsid w:val="006E30DB"/>
    <w:rsid w:val="006E3879"/>
    <w:rsid w:val="006E3AD2"/>
    <w:rsid w:val="006E3C35"/>
    <w:rsid w:val="006E47A1"/>
    <w:rsid w:val="006E4DCA"/>
    <w:rsid w:val="006E6D96"/>
    <w:rsid w:val="006E70C1"/>
    <w:rsid w:val="006E787D"/>
    <w:rsid w:val="006E7E9C"/>
    <w:rsid w:val="006F10A6"/>
    <w:rsid w:val="006F1116"/>
    <w:rsid w:val="006F1379"/>
    <w:rsid w:val="006F26BC"/>
    <w:rsid w:val="006F2921"/>
    <w:rsid w:val="006F2C0D"/>
    <w:rsid w:val="006F3272"/>
    <w:rsid w:val="006F333D"/>
    <w:rsid w:val="006F3669"/>
    <w:rsid w:val="006F4661"/>
    <w:rsid w:val="006F4C33"/>
    <w:rsid w:val="006F4CC9"/>
    <w:rsid w:val="006F5414"/>
    <w:rsid w:val="006F5428"/>
    <w:rsid w:val="006F5E29"/>
    <w:rsid w:val="006F608B"/>
    <w:rsid w:val="006F64EF"/>
    <w:rsid w:val="006F6C02"/>
    <w:rsid w:val="006F6CA4"/>
    <w:rsid w:val="006F718B"/>
    <w:rsid w:val="006F7785"/>
    <w:rsid w:val="006F7994"/>
    <w:rsid w:val="00700004"/>
    <w:rsid w:val="00700637"/>
    <w:rsid w:val="007010A8"/>
    <w:rsid w:val="007012CC"/>
    <w:rsid w:val="007016D1"/>
    <w:rsid w:val="007017A8"/>
    <w:rsid w:val="007018BB"/>
    <w:rsid w:val="0070245B"/>
    <w:rsid w:val="00702519"/>
    <w:rsid w:val="0070274C"/>
    <w:rsid w:val="00702AFF"/>
    <w:rsid w:val="00704645"/>
    <w:rsid w:val="007052B4"/>
    <w:rsid w:val="00706DC6"/>
    <w:rsid w:val="00710223"/>
    <w:rsid w:val="007104B6"/>
    <w:rsid w:val="00710564"/>
    <w:rsid w:val="00710688"/>
    <w:rsid w:val="00711744"/>
    <w:rsid w:val="00711852"/>
    <w:rsid w:val="00711F10"/>
    <w:rsid w:val="00712198"/>
    <w:rsid w:val="007142B9"/>
    <w:rsid w:val="007144B3"/>
    <w:rsid w:val="007145C8"/>
    <w:rsid w:val="0071748E"/>
    <w:rsid w:val="00720F1B"/>
    <w:rsid w:val="007213A5"/>
    <w:rsid w:val="00721420"/>
    <w:rsid w:val="0072156A"/>
    <w:rsid w:val="007215E2"/>
    <w:rsid w:val="007216A9"/>
    <w:rsid w:val="00721A2C"/>
    <w:rsid w:val="00722C67"/>
    <w:rsid w:val="00722C6E"/>
    <w:rsid w:val="00723545"/>
    <w:rsid w:val="007244BD"/>
    <w:rsid w:val="00724626"/>
    <w:rsid w:val="007257B4"/>
    <w:rsid w:val="007267FF"/>
    <w:rsid w:val="007268A1"/>
    <w:rsid w:val="00726AD9"/>
    <w:rsid w:val="00727935"/>
    <w:rsid w:val="00727C88"/>
    <w:rsid w:val="00730428"/>
    <w:rsid w:val="00731354"/>
    <w:rsid w:val="007313C5"/>
    <w:rsid w:val="007320C7"/>
    <w:rsid w:val="00732492"/>
    <w:rsid w:val="00732E8F"/>
    <w:rsid w:val="0073314F"/>
    <w:rsid w:val="00733580"/>
    <w:rsid w:val="00734D0C"/>
    <w:rsid w:val="00736156"/>
    <w:rsid w:val="00736AD1"/>
    <w:rsid w:val="00737E53"/>
    <w:rsid w:val="00740A33"/>
    <w:rsid w:val="00741091"/>
    <w:rsid w:val="00741ED8"/>
    <w:rsid w:val="00741EFE"/>
    <w:rsid w:val="007421A4"/>
    <w:rsid w:val="0074243D"/>
    <w:rsid w:val="007427F4"/>
    <w:rsid w:val="00742BD8"/>
    <w:rsid w:val="00743500"/>
    <w:rsid w:val="00743880"/>
    <w:rsid w:val="00744CDE"/>
    <w:rsid w:val="00744CE9"/>
    <w:rsid w:val="00745389"/>
    <w:rsid w:val="007454B0"/>
    <w:rsid w:val="00745CDD"/>
    <w:rsid w:val="00745DBD"/>
    <w:rsid w:val="00745E52"/>
    <w:rsid w:val="00746ED9"/>
    <w:rsid w:val="00747236"/>
    <w:rsid w:val="00747240"/>
    <w:rsid w:val="0074765C"/>
    <w:rsid w:val="007505C6"/>
    <w:rsid w:val="00751006"/>
    <w:rsid w:val="00751580"/>
    <w:rsid w:val="0075169D"/>
    <w:rsid w:val="00751897"/>
    <w:rsid w:val="00752459"/>
    <w:rsid w:val="007548C5"/>
    <w:rsid w:val="007559DC"/>
    <w:rsid w:val="00755CA9"/>
    <w:rsid w:val="00756149"/>
    <w:rsid w:val="00756B9A"/>
    <w:rsid w:val="00757847"/>
    <w:rsid w:val="007578A1"/>
    <w:rsid w:val="0075794D"/>
    <w:rsid w:val="00757ACC"/>
    <w:rsid w:val="00757E5A"/>
    <w:rsid w:val="00760493"/>
    <w:rsid w:val="00761557"/>
    <w:rsid w:val="0076184E"/>
    <w:rsid w:val="007618D9"/>
    <w:rsid w:val="00761E91"/>
    <w:rsid w:val="0076210C"/>
    <w:rsid w:val="007628AA"/>
    <w:rsid w:val="00763176"/>
    <w:rsid w:val="007632DF"/>
    <w:rsid w:val="007633C8"/>
    <w:rsid w:val="00763542"/>
    <w:rsid w:val="00763DB1"/>
    <w:rsid w:val="00764405"/>
    <w:rsid w:val="0076483C"/>
    <w:rsid w:val="0076583E"/>
    <w:rsid w:val="00765B0C"/>
    <w:rsid w:val="00765C64"/>
    <w:rsid w:val="0076685C"/>
    <w:rsid w:val="00766A77"/>
    <w:rsid w:val="00766B29"/>
    <w:rsid w:val="00766B3D"/>
    <w:rsid w:val="00766FE6"/>
    <w:rsid w:val="007678FE"/>
    <w:rsid w:val="0076796F"/>
    <w:rsid w:val="00767FC5"/>
    <w:rsid w:val="00770A26"/>
    <w:rsid w:val="00771A4A"/>
    <w:rsid w:val="00773361"/>
    <w:rsid w:val="007738C8"/>
    <w:rsid w:val="00774669"/>
    <w:rsid w:val="0077540D"/>
    <w:rsid w:val="007756EA"/>
    <w:rsid w:val="007765AA"/>
    <w:rsid w:val="00776747"/>
    <w:rsid w:val="00776C91"/>
    <w:rsid w:val="00777492"/>
    <w:rsid w:val="00777798"/>
    <w:rsid w:val="007778A5"/>
    <w:rsid w:val="00777936"/>
    <w:rsid w:val="00777E39"/>
    <w:rsid w:val="00777E60"/>
    <w:rsid w:val="007804A8"/>
    <w:rsid w:val="0078079B"/>
    <w:rsid w:val="00780DF7"/>
    <w:rsid w:val="007818F5"/>
    <w:rsid w:val="00781FB3"/>
    <w:rsid w:val="0078224A"/>
    <w:rsid w:val="00782864"/>
    <w:rsid w:val="007829BF"/>
    <w:rsid w:val="00783CEF"/>
    <w:rsid w:val="00784319"/>
    <w:rsid w:val="007859D7"/>
    <w:rsid w:val="00785D81"/>
    <w:rsid w:val="00786A70"/>
    <w:rsid w:val="00786B43"/>
    <w:rsid w:val="00786E88"/>
    <w:rsid w:val="007879FF"/>
    <w:rsid w:val="007904CC"/>
    <w:rsid w:val="00790653"/>
    <w:rsid w:val="00790FC8"/>
    <w:rsid w:val="0079148E"/>
    <w:rsid w:val="007915C6"/>
    <w:rsid w:val="00791B95"/>
    <w:rsid w:val="007921F3"/>
    <w:rsid w:val="00792234"/>
    <w:rsid w:val="00792523"/>
    <w:rsid w:val="00792563"/>
    <w:rsid w:val="0079261C"/>
    <w:rsid w:val="0079270A"/>
    <w:rsid w:val="00792E4B"/>
    <w:rsid w:val="00795387"/>
    <w:rsid w:val="007961E5"/>
    <w:rsid w:val="0079678E"/>
    <w:rsid w:val="00797ADB"/>
    <w:rsid w:val="007A0A28"/>
    <w:rsid w:val="007A0BC6"/>
    <w:rsid w:val="007A10D0"/>
    <w:rsid w:val="007A1119"/>
    <w:rsid w:val="007A117D"/>
    <w:rsid w:val="007A175B"/>
    <w:rsid w:val="007A1A9C"/>
    <w:rsid w:val="007A1CD3"/>
    <w:rsid w:val="007A1F64"/>
    <w:rsid w:val="007A232B"/>
    <w:rsid w:val="007A42C2"/>
    <w:rsid w:val="007A5682"/>
    <w:rsid w:val="007A5871"/>
    <w:rsid w:val="007A5911"/>
    <w:rsid w:val="007A5CD0"/>
    <w:rsid w:val="007A5FD4"/>
    <w:rsid w:val="007A6564"/>
    <w:rsid w:val="007A65B4"/>
    <w:rsid w:val="007A7789"/>
    <w:rsid w:val="007A784C"/>
    <w:rsid w:val="007A784D"/>
    <w:rsid w:val="007A7F43"/>
    <w:rsid w:val="007B0AC6"/>
    <w:rsid w:val="007B0C0A"/>
    <w:rsid w:val="007B0DBB"/>
    <w:rsid w:val="007B18BB"/>
    <w:rsid w:val="007B193A"/>
    <w:rsid w:val="007B1D48"/>
    <w:rsid w:val="007B1F04"/>
    <w:rsid w:val="007B2449"/>
    <w:rsid w:val="007B24AC"/>
    <w:rsid w:val="007B2638"/>
    <w:rsid w:val="007B2901"/>
    <w:rsid w:val="007B32F6"/>
    <w:rsid w:val="007B3359"/>
    <w:rsid w:val="007B4675"/>
    <w:rsid w:val="007B476E"/>
    <w:rsid w:val="007B494C"/>
    <w:rsid w:val="007B4EAD"/>
    <w:rsid w:val="007B5B9B"/>
    <w:rsid w:val="007B5E06"/>
    <w:rsid w:val="007B676C"/>
    <w:rsid w:val="007B6FD1"/>
    <w:rsid w:val="007B7822"/>
    <w:rsid w:val="007B7BD7"/>
    <w:rsid w:val="007B7F79"/>
    <w:rsid w:val="007C02FA"/>
    <w:rsid w:val="007C06C5"/>
    <w:rsid w:val="007C08D9"/>
    <w:rsid w:val="007C0929"/>
    <w:rsid w:val="007C1012"/>
    <w:rsid w:val="007C1804"/>
    <w:rsid w:val="007C1974"/>
    <w:rsid w:val="007C26C1"/>
    <w:rsid w:val="007C2767"/>
    <w:rsid w:val="007C279E"/>
    <w:rsid w:val="007C36E3"/>
    <w:rsid w:val="007C4220"/>
    <w:rsid w:val="007C4A6C"/>
    <w:rsid w:val="007C529F"/>
    <w:rsid w:val="007C5AC4"/>
    <w:rsid w:val="007C7C5F"/>
    <w:rsid w:val="007C7E07"/>
    <w:rsid w:val="007D1529"/>
    <w:rsid w:val="007D15AB"/>
    <w:rsid w:val="007D1B30"/>
    <w:rsid w:val="007D1B77"/>
    <w:rsid w:val="007D2286"/>
    <w:rsid w:val="007D2434"/>
    <w:rsid w:val="007D2934"/>
    <w:rsid w:val="007D2C39"/>
    <w:rsid w:val="007D2C94"/>
    <w:rsid w:val="007D3766"/>
    <w:rsid w:val="007D3D83"/>
    <w:rsid w:val="007D3E77"/>
    <w:rsid w:val="007D4B38"/>
    <w:rsid w:val="007D500B"/>
    <w:rsid w:val="007D5096"/>
    <w:rsid w:val="007D54CE"/>
    <w:rsid w:val="007D5C81"/>
    <w:rsid w:val="007D5ED7"/>
    <w:rsid w:val="007D6034"/>
    <w:rsid w:val="007D62CB"/>
    <w:rsid w:val="007D6850"/>
    <w:rsid w:val="007D6B88"/>
    <w:rsid w:val="007D6F19"/>
    <w:rsid w:val="007D772E"/>
    <w:rsid w:val="007D7C56"/>
    <w:rsid w:val="007E0F2F"/>
    <w:rsid w:val="007E1A7C"/>
    <w:rsid w:val="007E1E5D"/>
    <w:rsid w:val="007E221D"/>
    <w:rsid w:val="007E25F9"/>
    <w:rsid w:val="007E3D48"/>
    <w:rsid w:val="007E3E77"/>
    <w:rsid w:val="007E46F4"/>
    <w:rsid w:val="007E4890"/>
    <w:rsid w:val="007E5295"/>
    <w:rsid w:val="007E576A"/>
    <w:rsid w:val="007E58BF"/>
    <w:rsid w:val="007E5E05"/>
    <w:rsid w:val="007E61F3"/>
    <w:rsid w:val="007E6760"/>
    <w:rsid w:val="007E6B51"/>
    <w:rsid w:val="007E6C95"/>
    <w:rsid w:val="007E6D9C"/>
    <w:rsid w:val="007E777A"/>
    <w:rsid w:val="007E78A5"/>
    <w:rsid w:val="007F0039"/>
    <w:rsid w:val="007F0209"/>
    <w:rsid w:val="007F08F9"/>
    <w:rsid w:val="007F118F"/>
    <w:rsid w:val="007F2947"/>
    <w:rsid w:val="007F2FE2"/>
    <w:rsid w:val="007F3E48"/>
    <w:rsid w:val="007F449C"/>
    <w:rsid w:val="007F4AF2"/>
    <w:rsid w:val="007F64C8"/>
    <w:rsid w:val="007F6AF4"/>
    <w:rsid w:val="007F6C93"/>
    <w:rsid w:val="007F7092"/>
    <w:rsid w:val="007F74EC"/>
    <w:rsid w:val="007F7EEB"/>
    <w:rsid w:val="008005FD"/>
    <w:rsid w:val="00800F41"/>
    <w:rsid w:val="00800F79"/>
    <w:rsid w:val="00800FB8"/>
    <w:rsid w:val="0080181F"/>
    <w:rsid w:val="0080198F"/>
    <w:rsid w:val="0080295A"/>
    <w:rsid w:val="00803DAA"/>
    <w:rsid w:val="008052A1"/>
    <w:rsid w:val="008058FC"/>
    <w:rsid w:val="00805919"/>
    <w:rsid w:val="00805928"/>
    <w:rsid w:val="00805A8D"/>
    <w:rsid w:val="00805BE8"/>
    <w:rsid w:val="00805CE5"/>
    <w:rsid w:val="00806972"/>
    <w:rsid w:val="008075D0"/>
    <w:rsid w:val="008075E3"/>
    <w:rsid w:val="00807EF6"/>
    <w:rsid w:val="00810058"/>
    <w:rsid w:val="0081041E"/>
    <w:rsid w:val="0081053C"/>
    <w:rsid w:val="00810B3D"/>
    <w:rsid w:val="00810B92"/>
    <w:rsid w:val="0081111E"/>
    <w:rsid w:val="00811C2D"/>
    <w:rsid w:val="00811D94"/>
    <w:rsid w:val="008120AD"/>
    <w:rsid w:val="00812116"/>
    <w:rsid w:val="0081247C"/>
    <w:rsid w:val="00812614"/>
    <w:rsid w:val="008129C9"/>
    <w:rsid w:val="008137AE"/>
    <w:rsid w:val="00814612"/>
    <w:rsid w:val="00814C7D"/>
    <w:rsid w:val="00814E41"/>
    <w:rsid w:val="00815359"/>
    <w:rsid w:val="0081549A"/>
    <w:rsid w:val="0081551C"/>
    <w:rsid w:val="008157B3"/>
    <w:rsid w:val="008160B1"/>
    <w:rsid w:val="008161C6"/>
    <w:rsid w:val="008163A8"/>
    <w:rsid w:val="0081652E"/>
    <w:rsid w:val="008165D4"/>
    <w:rsid w:val="008167F5"/>
    <w:rsid w:val="00817092"/>
    <w:rsid w:val="00817374"/>
    <w:rsid w:val="008177C1"/>
    <w:rsid w:val="00817991"/>
    <w:rsid w:val="008211B3"/>
    <w:rsid w:val="00821B79"/>
    <w:rsid w:val="00822394"/>
    <w:rsid w:val="00822A85"/>
    <w:rsid w:val="00822B3F"/>
    <w:rsid w:val="00823400"/>
    <w:rsid w:val="00823C29"/>
    <w:rsid w:val="00823D7A"/>
    <w:rsid w:val="008245C5"/>
    <w:rsid w:val="00824A3C"/>
    <w:rsid w:val="00824D89"/>
    <w:rsid w:val="00825CCA"/>
    <w:rsid w:val="008268F4"/>
    <w:rsid w:val="00826A03"/>
    <w:rsid w:val="0082781A"/>
    <w:rsid w:val="00827A18"/>
    <w:rsid w:val="00830219"/>
    <w:rsid w:val="00830A7B"/>
    <w:rsid w:val="00830FE0"/>
    <w:rsid w:val="00831108"/>
    <w:rsid w:val="008316E0"/>
    <w:rsid w:val="00831A94"/>
    <w:rsid w:val="00832625"/>
    <w:rsid w:val="0083320F"/>
    <w:rsid w:val="00833308"/>
    <w:rsid w:val="0083350C"/>
    <w:rsid w:val="0083457C"/>
    <w:rsid w:val="008354C0"/>
    <w:rsid w:val="008355A9"/>
    <w:rsid w:val="00835CB1"/>
    <w:rsid w:val="00835CBD"/>
    <w:rsid w:val="00835F60"/>
    <w:rsid w:val="0083617D"/>
    <w:rsid w:val="008361AE"/>
    <w:rsid w:val="00836729"/>
    <w:rsid w:val="0083680C"/>
    <w:rsid w:val="00837F1F"/>
    <w:rsid w:val="00837F88"/>
    <w:rsid w:val="0084013A"/>
    <w:rsid w:val="008402FA"/>
    <w:rsid w:val="00840D64"/>
    <w:rsid w:val="00841649"/>
    <w:rsid w:val="00841A5A"/>
    <w:rsid w:val="00841C4A"/>
    <w:rsid w:val="0084339E"/>
    <w:rsid w:val="008433EC"/>
    <w:rsid w:val="008438A4"/>
    <w:rsid w:val="00843BDB"/>
    <w:rsid w:val="0084482E"/>
    <w:rsid w:val="00844E2D"/>
    <w:rsid w:val="008451F2"/>
    <w:rsid w:val="008465DE"/>
    <w:rsid w:val="0084664E"/>
    <w:rsid w:val="0084744E"/>
    <w:rsid w:val="0084760F"/>
    <w:rsid w:val="00847812"/>
    <w:rsid w:val="00847F9D"/>
    <w:rsid w:val="00850872"/>
    <w:rsid w:val="00852338"/>
    <w:rsid w:val="00852657"/>
    <w:rsid w:val="00852D9D"/>
    <w:rsid w:val="0085336E"/>
    <w:rsid w:val="008534D8"/>
    <w:rsid w:val="00853B46"/>
    <w:rsid w:val="00853ED3"/>
    <w:rsid w:val="00853FBC"/>
    <w:rsid w:val="0085511E"/>
    <w:rsid w:val="0085541A"/>
    <w:rsid w:val="008560E6"/>
    <w:rsid w:val="008564F3"/>
    <w:rsid w:val="0085703E"/>
    <w:rsid w:val="00860346"/>
    <w:rsid w:val="00860986"/>
    <w:rsid w:val="00860AF8"/>
    <w:rsid w:val="00861639"/>
    <w:rsid w:val="00862199"/>
    <w:rsid w:val="00862377"/>
    <w:rsid w:val="00863500"/>
    <w:rsid w:val="0086418F"/>
    <w:rsid w:val="00864B1E"/>
    <w:rsid w:val="00864BE4"/>
    <w:rsid w:val="0086556F"/>
    <w:rsid w:val="00866494"/>
    <w:rsid w:val="00867A3B"/>
    <w:rsid w:val="00867BA6"/>
    <w:rsid w:val="00870AC0"/>
    <w:rsid w:val="008724A2"/>
    <w:rsid w:val="008732C3"/>
    <w:rsid w:val="00873478"/>
    <w:rsid w:val="00873733"/>
    <w:rsid w:val="00874838"/>
    <w:rsid w:val="00874A14"/>
    <w:rsid w:val="00875166"/>
    <w:rsid w:val="00875D88"/>
    <w:rsid w:val="00876468"/>
    <w:rsid w:val="008764DF"/>
    <w:rsid w:val="00876529"/>
    <w:rsid w:val="00876895"/>
    <w:rsid w:val="00876AAB"/>
    <w:rsid w:val="00876FDD"/>
    <w:rsid w:val="00877715"/>
    <w:rsid w:val="00877F7D"/>
    <w:rsid w:val="00880372"/>
    <w:rsid w:val="00880933"/>
    <w:rsid w:val="00881DC9"/>
    <w:rsid w:val="00882635"/>
    <w:rsid w:val="0088396F"/>
    <w:rsid w:val="00883E3C"/>
    <w:rsid w:val="008849D0"/>
    <w:rsid w:val="0088500A"/>
    <w:rsid w:val="00885788"/>
    <w:rsid w:val="008859D6"/>
    <w:rsid w:val="00885C61"/>
    <w:rsid w:val="008860B5"/>
    <w:rsid w:val="008868FB"/>
    <w:rsid w:val="00886A08"/>
    <w:rsid w:val="00886F4E"/>
    <w:rsid w:val="00887084"/>
    <w:rsid w:val="008873A3"/>
    <w:rsid w:val="00887576"/>
    <w:rsid w:val="00887FBD"/>
    <w:rsid w:val="00890E2D"/>
    <w:rsid w:val="00891992"/>
    <w:rsid w:val="00891DB4"/>
    <w:rsid w:val="00892758"/>
    <w:rsid w:val="00892933"/>
    <w:rsid w:val="00892F88"/>
    <w:rsid w:val="00893D65"/>
    <w:rsid w:val="008944F8"/>
    <w:rsid w:val="008951BF"/>
    <w:rsid w:val="008952E0"/>
    <w:rsid w:val="00895614"/>
    <w:rsid w:val="0089601F"/>
    <w:rsid w:val="00896393"/>
    <w:rsid w:val="008965A5"/>
    <w:rsid w:val="00896B05"/>
    <w:rsid w:val="00897339"/>
    <w:rsid w:val="00897357"/>
    <w:rsid w:val="008A07E5"/>
    <w:rsid w:val="008A07ED"/>
    <w:rsid w:val="008A1035"/>
    <w:rsid w:val="008A1397"/>
    <w:rsid w:val="008A1ACE"/>
    <w:rsid w:val="008A20DB"/>
    <w:rsid w:val="008A2471"/>
    <w:rsid w:val="008A2AEB"/>
    <w:rsid w:val="008A2D81"/>
    <w:rsid w:val="008A3045"/>
    <w:rsid w:val="008A304E"/>
    <w:rsid w:val="008A3A1A"/>
    <w:rsid w:val="008A42AE"/>
    <w:rsid w:val="008A461A"/>
    <w:rsid w:val="008A4A97"/>
    <w:rsid w:val="008A4D52"/>
    <w:rsid w:val="008A4DFC"/>
    <w:rsid w:val="008A53AD"/>
    <w:rsid w:val="008A5794"/>
    <w:rsid w:val="008A651C"/>
    <w:rsid w:val="008A7BB6"/>
    <w:rsid w:val="008B05BD"/>
    <w:rsid w:val="008B0979"/>
    <w:rsid w:val="008B0E18"/>
    <w:rsid w:val="008B1440"/>
    <w:rsid w:val="008B16ED"/>
    <w:rsid w:val="008B2BCD"/>
    <w:rsid w:val="008B2C51"/>
    <w:rsid w:val="008B3545"/>
    <w:rsid w:val="008B3CED"/>
    <w:rsid w:val="008B5279"/>
    <w:rsid w:val="008B554A"/>
    <w:rsid w:val="008B5C24"/>
    <w:rsid w:val="008B65C1"/>
    <w:rsid w:val="008B7377"/>
    <w:rsid w:val="008C05AD"/>
    <w:rsid w:val="008C073B"/>
    <w:rsid w:val="008C0F3F"/>
    <w:rsid w:val="008C19F6"/>
    <w:rsid w:val="008C2183"/>
    <w:rsid w:val="008C2F39"/>
    <w:rsid w:val="008C3013"/>
    <w:rsid w:val="008C35B9"/>
    <w:rsid w:val="008C37C1"/>
    <w:rsid w:val="008C3F71"/>
    <w:rsid w:val="008C57B0"/>
    <w:rsid w:val="008C5D16"/>
    <w:rsid w:val="008C628E"/>
    <w:rsid w:val="008C64CD"/>
    <w:rsid w:val="008C73A8"/>
    <w:rsid w:val="008C743B"/>
    <w:rsid w:val="008C78B5"/>
    <w:rsid w:val="008C791A"/>
    <w:rsid w:val="008C79FE"/>
    <w:rsid w:val="008D01D0"/>
    <w:rsid w:val="008D0517"/>
    <w:rsid w:val="008D0978"/>
    <w:rsid w:val="008D1576"/>
    <w:rsid w:val="008D179E"/>
    <w:rsid w:val="008D19E9"/>
    <w:rsid w:val="008D1BBE"/>
    <w:rsid w:val="008D1C85"/>
    <w:rsid w:val="008D1C9B"/>
    <w:rsid w:val="008D21D9"/>
    <w:rsid w:val="008D2752"/>
    <w:rsid w:val="008D2DAF"/>
    <w:rsid w:val="008D3386"/>
    <w:rsid w:val="008D38BD"/>
    <w:rsid w:val="008D4275"/>
    <w:rsid w:val="008D444F"/>
    <w:rsid w:val="008D4C5C"/>
    <w:rsid w:val="008D5A5E"/>
    <w:rsid w:val="008D5D19"/>
    <w:rsid w:val="008D600C"/>
    <w:rsid w:val="008D65AB"/>
    <w:rsid w:val="008D6AE5"/>
    <w:rsid w:val="008D6C77"/>
    <w:rsid w:val="008D744F"/>
    <w:rsid w:val="008D7E62"/>
    <w:rsid w:val="008E1201"/>
    <w:rsid w:val="008E126D"/>
    <w:rsid w:val="008E2184"/>
    <w:rsid w:val="008E32AB"/>
    <w:rsid w:val="008E39C3"/>
    <w:rsid w:val="008E3CDF"/>
    <w:rsid w:val="008E3E63"/>
    <w:rsid w:val="008E42A1"/>
    <w:rsid w:val="008E6761"/>
    <w:rsid w:val="008E6E6E"/>
    <w:rsid w:val="008E7410"/>
    <w:rsid w:val="008E7893"/>
    <w:rsid w:val="008E7A20"/>
    <w:rsid w:val="008E7AEA"/>
    <w:rsid w:val="008E7C1F"/>
    <w:rsid w:val="008E7F91"/>
    <w:rsid w:val="008F1AB0"/>
    <w:rsid w:val="008F1ABF"/>
    <w:rsid w:val="008F2892"/>
    <w:rsid w:val="008F30C6"/>
    <w:rsid w:val="008F3550"/>
    <w:rsid w:val="008F3FAA"/>
    <w:rsid w:val="008F4128"/>
    <w:rsid w:val="008F426B"/>
    <w:rsid w:val="008F4317"/>
    <w:rsid w:val="008F4977"/>
    <w:rsid w:val="008F4A99"/>
    <w:rsid w:val="008F5394"/>
    <w:rsid w:val="008F54D8"/>
    <w:rsid w:val="008F58D5"/>
    <w:rsid w:val="008F5C2B"/>
    <w:rsid w:val="00900012"/>
    <w:rsid w:val="00900187"/>
    <w:rsid w:val="00900EB8"/>
    <w:rsid w:val="00900F8E"/>
    <w:rsid w:val="00901647"/>
    <w:rsid w:val="00901769"/>
    <w:rsid w:val="0090273E"/>
    <w:rsid w:val="009036B1"/>
    <w:rsid w:val="00906147"/>
    <w:rsid w:val="00906B1D"/>
    <w:rsid w:val="00906BC8"/>
    <w:rsid w:val="00907AC8"/>
    <w:rsid w:val="00907F1A"/>
    <w:rsid w:val="0091042D"/>
    <w:rsid w:val="00910CEF"/>
    <w:rsid w:val="00910E8F"/>
    <w:rsid w:val="00911821"/>
    <w:rsid w:val="00911B4E"/>
    <w:rsid w:val="0091249A"/>
    <w:rsid w:val="009126FB"/>
    <w:rsid w:val="0091278E"/>
    <w:rsid w:val="009128F3"/>
    <w:rsid w:val="00912E01"/>
    <w:rsid w:val="00913779"/>
    <w:rsid w:val="00913B20"/>
    <w:rsid w:val="00914B3E"/>
    <w:rsid w:val="00914FF2"/>
    <w:rsid w:val="0091532D"/>
    <w:rsid w:val="00915800"/>
    <w:rsid w:val="0091629E"/>
    <w:rsid w:val="00916549"/>
    <w:rsid w:val="0091675B"/>
    <w:rsid w:val="00916A3D"/>
    <w:rsid w:val="00917077"/>
    <w:rsid w:val="009174C3"/>
    <w:rsid w:val="00917AE8"/>
    <w:rsid w:val="0092018D"/>
    <w:rsid w:val="009216F9"/>
    <w:rsid w:val="00921709"/>
    <w:rsid w:val="009219F5"/>
    <w:rsid w:val="00921D9E"/>
    <w:rsid w:val="00922815"/>
    <w:rsid w:val="00922930"/>
    <w:rsid w:val="00922A48"/>
    <w:rsid w:val="00922D63"/>
    <w:rsid w:val="00923213"/>
    <w:rsid w:val="00923695"/>
    <w:rsid w:val="00923A7A"/>
    <w:rsid w:val="00923CD2"/>
    <w:rsid w:val="009251E2"/>
    <w:rsid w:val="00925229"/>
    <w:rsid w:val="00925312"/>
    <w:rsid w:val="0092544D"/>
    <w:rsid w:val="0092553C"/>
    <w:rsid w:val="0092562B"/>
    <w:rsid w:val="0092566E"/>
    <w:rsid w:val="0092575C"/>
    <w:rsid w:val="00925A42"/>
    <w:rsid w:val="00925DD9"/>
    <w:rsid w:val="00925EE6"/>
    <w:rsid w:val="00925F39"/>
    <w:rsid w:val="00925FF7"/>
    <w:rsid w:val="009261A3"/>
    <w:rsid w:val="00927156"/>
    <w:rsid w:val="009274D2"/>
    <w:rsid w:val="00927EB5"/>
    <w:rsid w:val="0093094E"/>
    <w:rsid w:val="00930BCA"/>
    <w:rsid w:val="00930CFF"/>
    <w:rsid w:val="00930E80"/>
    <w:rsid w:val="0093171D"/>
    <w:rsid w:val="00932381"/>
    <w:rsid w:val="009327A4"/>
    <w:rsid w:val="00932C8D"/>
    <w:rsid w:val="009339C3"/>
    <w:rsid w:val="00933E2C"/>
    <w:rsid w:val="00933EB8"/>
    <w:rsid w:val="00934194"/>
    <w:rsid w:val="00934816"/>
    <w:rsid w:val="009348B6"/>
    <w:rsid w:val="009349BB"/>
    <w:rsid w:val="00934C6C"/>
    <w:rsid w:val="0093539A"/>
    <w:rsid w:val="009359E3"/>
    <w:rsid w:val="009364B6"/>
    <w:rsid w:val="00937B63"/>
    <w:rsid w:val="00940084"/>
    <w:rsid w:val="00940303"/>
    <w:rsid w:val="00940663"/>
    <w:rsid w:val="00940B13"/>
    <w:rsid w:val="00940B67"/>
    <w:rsid w:val="00941921"/>
    <w:rsid w:val="00942192"/>
    <w:rsid w:val="009421CC"/>
    <w:rsid w:val="00942280"/>
    <w:rsid w:val="00942371"/>
    <w:rsid w:val="009423E4"/>
    <w:rsid w:val="00942950"/>
    <w:rsid w:val="0094378E"/>
    <w:rsid w:val="00943DAD"/>
    <w:rsid w:val="00944592"/>
    <w:rsid w:val="00944841"/>
    <w:rsid w:val="00947838"/>
    <w:rsid w:val="00947FF0"/>
    <w:rsid w:val="009502EE"/>
    <w:rsid w:val="009506DB"/>
    <w:rsid w:val="00950D43"/>
    <w:rsid w:val="0095102B"/>
    <w:rsid w:val="00951547"/>
    <w:rsid w:val="00951A14"/>
    <w:rsid w:val="00951ADE"/>
    <w:rsid w:val="00951DED"/>
    <w:rsid w:val="0095207C"/>
    <w:rsid w:val="0095366A"/>
    <w:rsid w:val="009540A1"/>
    <w:rsid w:val="0095468F"/>
    <w:rsid w:val="009547A2"/>
    <w:rsid w:val="0095481B"/>
    <w:rsid w:val="009548FD"/>
    <w:rsid w:val="00954A66"/>
    <w:rsid w:val="009553BB"/>
    <w:rsid w:val="00955FF1"/>
    <w:rsid w:val="00956281"/>
    <w:rsid w:val="009570E9"/>
    <w:rsid w:val="00957591"/>
    <w:rsid w:val="00960706"/>
    <w:rsid w:val="00961697"/>
    <w:rsid w:val="00962AFB"/>
    <w:rsid w:val="00962B1A"/>
    <w:rsid w:val="00963C9C"/>
    <w:rsid w:val="00963CA9"/>
    <w:rsid w:val="00963EDC"/>
    <w:rsid w:val="009643CC"/>
    <w:rsid w:val="00964A7F"/>
    <w:rsid w:val="00965629"/>
    <w:rsid w:val="00966F38"/>
    <w:rsid w:val="0096718F"/>
    <w:rsid w:val="009675A0"/>
    <w:rsid w:val="00967891"/>
    <w:rsid w:val="00967E32"/>
    <w:rsid w:val="00967E6C"/>
    <w:rsid w:val="00970C82"/>
    <w:rsid w:val="0097111B"/>
    <w:rsid w:val="0097277A"/>
    <w:rsid w:val="009727D5"/>
    <w:rsid w:val="00972F37"/>
    <w:rsid w:val="009732B8"/>
    <w:rsid w:val="00973AC8"/>
    <w:rsid w:val="00973D7B"/>
    <w:rsid w:val="009749B9"/>
    <w:rsid w:val="00974B0F"/>
    <w:rsid w:val="00974F0F"/>
    <w:rsid w:val="00976381"/>
    <w:rsid w:val="00976867"/>
    <w:rsid w:val="0097763C"/>
    <w:rsid w:val="00977ACC"/>
    <w:rsid w:val="00977B50"/>
    <w:rsid w:val="00977D78"/>
    <w:rsid w:val="00977D90"/>
    <w:rsid w:val="009801B0"/>
    <w:rsid w:val="00980885"/>
    <w:rsid w:val="00981746"/>
    <w:rsid w:val="00981A6C"/>
    <w:rsid w:val="009829F7"/>
    <w:rsid w:val="00983296"/>
    <w:rsid w:val="009842B0"/>
    <w:rsid w:val="0098473F"/>
    <w:rsid w:val="009847AB"/>
    <w:rsid w:val="00984C22"/>
    <w:rsid w:val="00985316"/>
    <w:rsid w:val="00985A06"/>
    <w:rsid w:val="00985D06"/>
    <w:rsid w:val="00985DE1"/>
    <w:rsid w:val="00987531"/>
    <w:rsid w:val="00987CF4"/>
    <w:rsid w:val="009906B0"/>
    <w:rsid w:val="00990775"/>
    <w:rsid w:val="0099095E"/>
    <w:rsid w:val="00990DD5"/>
    <w:rsid w:val="009924EE"/>
    <w:rsid w:val="0099263F"/>
    <w:rsid w:val="00992E87"/>
    <w:rsid w:val="00993793"/>
    <w:rsid w:val="009940FE"/>
    <w:rsid w:val="0099411B"/>
    <w:rsid w:val="00994205"/>
    <w:rsid w:val="0099461A"/>
    <w:rsid w:val="00994C3F"/>
    <w:rsid w:val="00994DD6"/>
    <w:rsid w:val="009958DC"/>
    <w:rsid w:val="00995ECE"/>
    <w:rsid w:val="009962CF"/>
    <w:rsid w:val="009A0E16"/>
    <w:rsid w:val="009A12D2"/>
    <w:rsid w:val="009A15AB"/>
    <w:rsid w:val="009A1AF8"/>
    <w:rsid w:val="009A266D"/>
    <w:rsid w:val="009A2C00"/>
    <w:rsid w:val="009A352D"/>
    <w:rsid w:val="009A3B85"/>
    <w:rsid w:val="009A46EE"/>
    <w:rsid w:val="009A48E0"/>
    <w:rsid w:val="009A4C82"/>
    <w:rsid w:val="009A4C9D"/>
    <w:rsid w:val="009A529D"/>
    <w:rsid w:val="009A6A1D"/>
    <w:rsid w:val="009A7798"/>
    <w:rsid w:val="009B04AB"/>
    <w:rsid w:val="009B052F"/>
    <w:rsid w:val="009B0541"/>
    <w:rsid w:val="009B0548"/>
    <w:rsid w:val="009B0DB0"/>
    <w:rsid w:val="009B115F"/>
    <w:rsid w:val="009B12C2"/>
    <w:rsid w:val="009B1BAF"/>
    <w:rsid w:val="009B2FA8"/>
    <w:rsid w:val="009B4055"/>
    <w:rsid w:val="009B43D0"/>
    <w:rsid w:val="009B4F7B"/>
    <w:rsid w:val="009B6915"/>
    <w:rsid w:val="009B6B7B"/>
    <w:rsid w:val="009B6FF2"/>
    <w:rsid w:val="009B76E2"/>
    <w:rsid w:val="009B7CED"/>
    <w:rsid w:val="009C10D5"/>
    <w:rsid w:val="009C1B11"/>
    <w:rsid w:val="009C1DE2"/>
    <w:rsid w:val="009C2976"/>
    <w:rsid w:val="009C2C9A"/>
    <w:rsid w:val="009C2F4D"/>
    <w:rsid w:val="009C3055"/>
    <w:rsid w:val="009C30BC"/>
    <w:rsid w:val="009C32C6"/>
    <w:rsid w:val="009C3469"/>
    <w:rsid w:val="009C3DEF"/>
    <w:rsid w:val="009C3F1D"/>
    <w:rsid w:val="009C4009"/>
    <w:rsid w:val="009C41ED"/>
    <w:rsid w:val="009C5156"/>
    <w:rsid w:val="009C54B6"/>
    <w:rsid w:val="009C54E9"/>
    <w:rsid w:val="009C5AF4"/>
    <w:rsid w:val="009C5C4F"/>
    <w:rsid w:val="009C5CEF"/>
    <w:rsid w:val="009C6337"/>
    <w:rsid w:val="009C64C2"/>
    <w:rsid w:val="009C6A36"/>
    <w:rsid w:val="009C6A8E"/>
    <w:rsid w:val="009C6B33"/>
    <w:rsid w:val="009C71D5"/>
    <w:rsid w:val="009C7A2D"/>
    <w:rsid w:val="009C7B97"/>
    <w:rsid w:val="009D04F8"/>
    <w:rsid w:val="009D0A87"/>
    <w:rsid w:val="009D0D0F"/>
    <w:rsid w:val="009D1569"/>
    <w:rsid w:val="009D1649"/>
    <w:rsid w:val="009D1A15"/>
    <w:rsid w:val="009D1DFE"/>
    <w:rsid w:val="009D27EA"/>
    <w:rsid w:val="009D2DB5"/>
    <w:rsid w:val="009D3438"/>
    <w:rsid w:val="009D40B1"/>
    <w:rsid w:val="009D42B4"/>
    <w:rsid w:val="009D4463"/>
    <w:rsid w:val="009D4549"/>
    <w:rsid w:val="009D461A"/>
    <w:rsid w:val="009D5C0A"/>
    <w:rsid w:val="009D5CF3"/>
    <w:rsid w:val="009D5DF2"/>
    <w:rsid w:val="009D60CE"/>
    <w:rsid w:val="009D6D83"/>
    <w:rsid w:val="009D6DCA"/>
    <w:rsid w:val="009D74A4"/>
    <w:rsid w:val="009D79EC"/>
    <w:rsid w:val="009D7A84"/>
    <w:rsid w:val="009E05A7"/>
    <w:rsid w:val="009E0E02"/>
    <w:rsid w:val="009E1282"/>
    <w:rsid w:val="009E1756"/>
    <w:rsid w:val="009E1813"/>
    <w:rsid w:val="009E198F"/>
    <w:rsid w:val="009E1CD8"/>
    <w:rsid w:val="009E22B5"/>
    <w:rsid w:val="009E23AD"/>
    <w:rsid w:val="009E28D2"/>
    <w:rsid w:val="009E2B22"/>
    <w:rsid w:val="009E31A8"/>
    <w:rsid w:val="009E34AF"/>
    <w:rsid w:val="009E3624"/>
    <w:rsid w:val="009E37D8"/>
    <w:rsid w:val="009E39C1"/>
    <w:rsid w:val="009E3BD9"/>
    <w:rsid w:val="009E515F"/>
    <w:rsid w:val="009E53AA"/>
    <w:rsid w:val="009E613E"/>
    <w:rsid w:val="009E63AF"/>
    <w:rsid w:val="009E6410"/>
    <w:rsid w:val="009E7043"/>
    <w:rsid w:val="009E78F2"/>
    <w:rsid w:val="009E7D0A"/>
    <w:rsid w:val="009F0CBF"/>
    <w:rsid w:val="009F13D1"/>
    <w:rsid w:val="009F13F0"/>
    <w:rsid w:val="009F14CF"/>
    <w:rsid w:val="009F1CC7"/>
    <w:rsid w:val="009F1F50"/>
    <w:rsid w:val="009F2E49"/>
    <w:rsid w:val="009F3715"/>
    <w:rsid w:val="009F3AAF"/>
    <w:rsid w:val="009F3C93"/>
    <w:rsid w:val="009F42DD"/>
    <w:rsid w:val="009F4B6F"/>
    <w:rsid w:val="009F51F9"/>
    <w:rsid w:val="009F531E"/>
    <w:rsid w:val="009F59E7"/>
    <w:rsid w:val="009F6EEB"/>
    <w:rsid w:val="009F7345"/>
    <w:rsid w:val="009F7ADC"/>
    <w:rsid w:val="009F7BB0"/>
    <w:rsid w:val="00A004A0"/>
    <w:rsid w:val="00A007F5"/>
    <w:rsid w:val="00A01BA0"/>
    <w:rsid w:val="00A02EEA"/>
    <w:rsid w:val="00A03C76"/>
    <w:rsid w:val="00A041F5"/>
    <w:rsid w:val="00A0433B"/>
    <w:rsid w:val="00A04786"/>
    <w:rsid w:val="00A04A29"/>
    <w:rsid w:val="00A057D5"/>
    <w:rsid w:val="00A05C32"/>
    <w:rsid w:val="00A05FA7"/>
    <w:rsid w:val="00A05FF0"/>
    <w:rsid w:val="00A06A62"/>
    <w:rsid w:val="00A077DB"/>
    <w:rsid w:val="00A1023C"/>
    <w:rsid w:val="00A10796"/>
    <w:rsid w:val="00A134E8"/>
    <w:rsid w:val="00A1350D"/>
    <w:rsid w:val="00A14868"/>
    <w:rsid w:val="00A14A5D"/>
    <w:rsid w:val="00A14E91"/>
    <w:rsid w:val="00A15594"/>
    <w:rsid w:val="00A15864"/>
    <w:rsid w:val="00A15A49"/>
    <w:rsid w:val="00A15C33"/>
    <w:rsid w:val="00A162B6"/>
    <w:rsid w:val="00A175FC"/>
    <w:rsid w:val="00A17CDD"/>
    <w:rsid w:val="00A17FD8"/>
    <w:rsid w:val="00A20121"/>
    <w:rsid w:val="00A2080B"/>
    <w:rsid w:val="00A20860"/>
    <w:rsid w:val="00A20E43"/>
    <w:rsid w:val="00A214AA"/>
    <w:rsid w:val="00A220C4"/>
    <w:rsid w:val="00A231AB"/>
    <w:rsid w:val="00A23902"/>
    <w:rsid w:val="00A239D3"/>
    <w:rsid w:val="00A23CE1"/>
    <w:rsid w:val="00A23D9B"/>
    <w:rsid w:val="00A242DC"/>
    <w:rsid w:val="00A25BDE"/>
    <w:rsid w:val="00A25D4E"/>
    <w:rsid w:val="00A260EF"/>
    <w:rsid w:val="00A26211"/>
    <w:rsid w:val="00A2688C"/>
    <w:rsid w:val="00A26A12"/>
    <w:rsid w:val="00A26D44"/>
    <w:rsid w:val="00A270E6"/>
    <w:rsid w:val="00A271D7"/>
    <w:rsid w:val="00A27A72"/>
    <w:rsid w:val="00A27C7A"/>
    <w:rsid w:val="00A27C93"/>
    <w:rsid w:val="00A27E07"/>
    <w:rsid w:val="00A300FA"/>
    <w:rsid w:val="00A30F10"/>
    <w:rsid w:val="00A31A50"/>
    <w:rsid w:val="00A32264"/>
    <w:rsid w:val="00A33458"/>
    <w:rsid w:val="00A336BB"/>
    <w:rsid w:val="00A34116"/>
    <w:rsid w:val="00A34774"/>
    <w:rsid w:val="00A353E3"/>
    <w:rsid w:val="00A35926"/>
    <w:rsid w:val="00A35A47"/>
    <w:rsid w:val="00A35C51"/>
    <w:rsid w:val="00A35EEB"/>
    <w:rsid w:val="00A35F8C"/>
    <w:rsid w:val="00A361F5"/>
    <w:rsid w:val="00A36FCE"/>
    <w:rsid w:val="00A3755E"/>
    <w:rsid w:val="00A379F6"/>
    <w:rsid w:val="00A40329"/>
    <w:rsid w:val="00A41BF7"/>
    <w:rsid w:val="00A42EB6"/>
    <w:rsid w:val="00A452B1"/>
    <w:rsid w:val="00A45858"/>
    <w:rsid w:val="00A46316"/>
    <w:rsid w:val="00A46B3B"/>
    <w:rsid w:val="00A475F3"/>
    <w:rsid w:val="00A47832"/>
    <w:rsid w:val="00A4792A"/>
    <w:rsid w:val="00A502A9"/>
    <w:rsid w:val="00A506D8"/>
    <w:rsid w:val="00A509DA"/>
    <w:rsid w:val="00A51006"/>
    <w:rsid w:val="00A51088"/>
    <w:rsid w:val="00A5111B"/>
    <w:rsid w:val="00A5111D"/>
    <w:rsid w:val="00A5165C"/>
    <w:rsid w:val="00A51ACD"/>
    <w:rsid w:val="00A52D13"/>
    <w:rsid w:val="00A53B16"/>
    <w:rsid w:val="00A54495"/>
    <w:rsid w:val="00A545C7"/>
    <w:rsid w:val="00A54912"/>
    <w:rsid w:val="00A54E80"/>
    <w:rsid w:val="00A54FF5"/>
    <w:rsid w:val="00A550AC"/>
    <w:rsid w:val="00A5600E"/>
    <w:rsid w:val="00A56953"/>
    <w:rsid w:val="00A5708D"/>
    <w:rsid w:val="00A6031C"/>
    <w:rsid w:val="00A61184"/>
    <w:rsid w:val="00A61590"/>
    <w:rsid w:val="00A61766"/>
    <w:rsid w:val="00A6224B"/>
    <w:rsid w:val="00A6304B"/>
    <w:rsid w:val="00A63258"/>
    <w:rsid w:val="00A63703"/>
    <w:rsid w:val="00A64113"/>
    <w:rsid w:val="00A649DE"/>
    <w:rsid w:val="00A6503E"/>
    <w:rsid w:val="00A6539A"/>
    <w:rsid w:val="00A65D4A"/>
    <w:rsid w:val="00A663CD"/>
    <w:rsid w:val="00A66C96"/>
    <w:rsid w:val="00A671C6"/>
    <w:rsid w:val="00A6754F"/>
    <w:rsid w:val="00A7178F"/>
    <w:rsid w:val="00A71AB9"/>
    <w:rsid w:val="00A71C43"/>
    <w:rsid w:val="00A723DF"/>
    <w:rsid w:val="00A729D6"/>
    <w:rsid w:val="00A7300E"/>
    <w:rsid w:val="00A73B4F"/>
    <w:rsid w:val="00A7485E"/>
    <w:rsid w:val="00A7488B"/>
    <w:rsid w:val="00A75F60"/>
    <w:rsid w:val="00A767B2"/>
    <w:rsid w:val="00A76DCF"/>
    <w:rsid w:val="00A77163"/>
    <w:rsid w:val="00A7726A"/>
    <w:rsid w:val="00A77509"/>
    <w:rsid w:val="00A77DA3"/>
    <w:rsid w:val="00A807A3"/>
    <w:rsid w:val="00A807A8"/>
    <w:rsid w:val="00A8082B"/>
    <w:rsid w:val="00A80F6C"/>
    <w:rsid w:val="00A8108E"/>
    <w:rsid w:val="00A834CD"/>
    <w:rsid w:val="00A85481"/>
    <w:rsid w:val="00A86554"/>
    <w:rsid w:val="00A86D91"/>
    <w:rsid w:val="00A86F95"/>
    <w:rsid w:val="00A87A58"/>
    <w:rsid w:val="00A87FC3"/>
    <w:rsid w:val="00A903D1"/>
    <w:rsid w:val="00A905AB"/>
    <w:rsid w:val="00A908A0"/>
    <w:rsid w:val="00A90D93"/>
    <w:rsid w:val="00A91211"/>
    <w:rsid w:val="00A91A1A"/>
    <w:rsid w:val="00A9234A"/>
    <w:rsid w:val="00A925E8"/>
    <w:rsid w:val="00A9267D"/>
    <w:rsid w:val="00A92BAB"/>
    <w:rsid w:val="00A930DF"/>
    <w:rsid w:val="00A9418A"/>
    <w:rsid w:val="00A94CAE"/>
    <w:rsid w:val="00A94ECA"/>
    <w:rsid w:val="00A95594"/>
    <w:rsid w:val="00A9575D"/>
    <w:rsid w:val="00A96612"/>
    <w:rsid w:val="00A96B66"/>
    <w:rsid w:val="00A977DD"/>
    <w:rsid w:val="00A97A3B"/>
    <w:rsid w:val="00A97F62"/>
    <w:rsid w:val="00AA07C8"/>
    <w:rsid w:val="00AA10BA"/>
    <w:rsid w:val="00AA1EF5"/>
    <w:rsid w:val="00AA1FF3"/>
    <w:rsid w:val="00AA321B"/>
    <w:rsid w:val="00AA39F9"/>
    <w:rsid w:val="00AA3A8A"/>
    <w:rsid w:val="00AA3F3C"/>
    <w:rsid w:val="00AA40F1"/>
    <w:rsid w:val="00AA4AC0"/>
    <w:rsid w:val="00AA613E"/>
    <w:rsid w:val="00AA6653"/>
    <w:rsid w:val="00AA669F"/>
    <w:rsid w:val="00AA7608"/>
    <w:rsid w:val="00AA7D39"/>
    <w:rsid w:val="00AA7EC5"/>
    <w:rsid w:val="00AA7EE0"/>
    <w:rsid w:val="00AB0BA0"/>
    <w:rsid w:val="00AB110C"/>
    <w:rsid w:val="00AB1221"/>
    <w:rsid w:val="00AB188B"/>
    <w:rsid w:val="00AB1ACC"/>
    <w:rsid w:val="00AB1CDD"/>
    <w:rsid w:val="00AB1E3F"/>
    <w:rsid w:val="00AB22C2"/>
    <w:rsid w:val="00AB24C0"/>
    <w:rsid w:val="00AB292E"/>
    <w:rsid w:val="00AB294A"/>
    <w:rsid w:val="00AB3A4C"/>
    <w:rsid w:val="00AB3C88"/>
    <w:rsid w:val="00AB42F0"/>
    <w:rsid w:val="00AB50AD"/>
    <w:rsid w:val="00AB5A10"/>
    <w:rsid w:val="00AB5C41"/>
    <w:rsid w:val="00AB5E91"/>
    <w:rsid w:val="00AB6422"/>
    <w:rsid w:val="00AB7551"/>
    <w:rsid w:val="00AB79C3"/>
    <w:rsid w:val="00AB7A6D"/>
    <w:rsid w:val="00AB7CA3"/>
    <w:rsid w:val="00AB7FBF"/>
    <w:rsid w:val="00AC0824"/>
    <w:rsid w:val="00AC0D39"/>
    <w:rsid w:val="00AC0FB7"/>
    <w:rsid w:val="00AC162B"/>
    <w:rsid w:val="00AC16BE"/>
    <w:rsid w:val="00AC1B18"/>
    <w:rsid w:val="00AC1DF8"/>
    <w:rsid w:val="00AC211F"/>
    <w:rsid w:val="00AC2240"/>
    <w:rsid w:val="00AC291C"/>
    <w:rsid w:val="00AC34C2"/>
    <w:rsid w:val="00AC38CC"/>
    <w:rsid w:val="00AC4177"/>
    <w:rsid w:val="00AC4665"/>
    <w:rsid w:val="00AC49FD"/>
    <w:rsid w:val="00AC4A84"/>
    <w:rsid w:val="00AC500F"/>
    <w:rsid w:val="00AC5755"/>
    <w:rsid w:val="00AC5E5A"/>
    <w:rsid w:val="00AC641D"/>
    <w:rsid w:val="00AC65F9"/>
    <w:rsid w:val="00AC6C0C"/>
    <w:rsid w:val="00AC6FA3"/>
    <w:rsid w:val="00AC73FD"/>
    <w:rsid w:val="00AC76A8"/>
    <w:rsid w:val="00AD062F"/>
    <w:rsid w:val="00AD0955"/>
    <w:rsid w:val="00AD214F"/>
    <w:rsid w:val="00AD23F3"/>
    <w:rsid w:val="00AD2D7D"/>
    <w:rsid w:val="00AD3483"/>
    <w:rsid w:val="00AD3631"/>
    <w:rsid w:val="00AD4521"/>
    <w:rsid w:val="00AD469A"/>
    <w:rsid w:val="00AD4CB4"/>
    <w:rsid w:val="00AD51F5"/>
    <w:rsid w:val="00AD5A0C"/>
    <w:rsid w:val="00AD649A"/>
    <w:rsid w:val="00AD6A51"/>
    <w:rsid w:val="00AD782A"/>
    <w:rsid w:val="00AD7D48"/>
    <w:rsid w:val="00AE06E4"/>
    <w:rsid w:val="00AE13E5"/>
    <w:rsid w:val="00AE1CEC"/>
    <w:rsid w:val="00AE1FFC"/>
    <w:rsid w:val="00AE2594"/>
    <w:rsid w:val="00AE27F6"/>
    <w:rsid w:val="00AE2ABF"/>
    <w:rsid w:val="00AE3495"/>
    <w:rsid w:val="00AE36C6"/>
    <w:rsid w:val="00AE3CD0"/>
    <w:rsid w:val="00AE4ED1"/>
    <w:rsid w:val="00AE5832"/>
    <w:rsid w:val="00AE5AE2"/>
    <w:rsid w:val="00AE63BE"/>
    <w:rsid w:val="00AE6C1C"/>
    <w:rsid w:val="00AE6D54"/>
    <w:rsid w:val="00AE6DC2"/>
    <w:rsid w:val="00AE6F85"/>
    <w:rsid w:val="00AE73A7"/>
    <w:rsid w:val="00AE74EE"/>
    <w:rsid w:val="00AE76CB"/>
    <w:rsid w:val="00AE770B"/>
    <w:rsid w:val="00AE7BF8"/>
    <w:rsid w:val="00AF0279"/>
    <w:rsid w:val="00AF042C"/>
    <w:rsid w:val="00AF0596"/>
    <w:rsid w:val="00AF06C0"/>
    <w:rsid w:val="00AF0A9D"/>
    <w:rsid w:val="00AF0E9A"/>
    <w:rsid w:val="00AF1DD2"/>
    <w:rsid w:val="00AF27A3"/>
    <w:rsid w:val="00AF333C"/>
    <w:rsid w:val="00AF45E3"/>
    <w:rsid w:val="00AF4A7C"/>
    <w:rsid w:val="00AF5A23"/>
    <w:rsid w:val="00AF5F44"/>
    <w:rsid w:val="00AF645E"/>
    <w:rsid w:val="00AF6718"/>
    <w:rsid w:val="00AF6981"/>
    <w:rsid w:val="00AF6FE9"/>
    <w:rsid w:val="00AF7D60"/>
    <w:rsid w:val="00B006AE"/>
    <w:rsid w:val="00B00F73"/>
    <w:rsid w:val="00B00FD5"/>
    <w:rsid w:val="00B01B79"/>
    <w:rsid w:val="00B01E03"/>
    <w:rsid w:val="00B026FE"/>
    <w:rsid w:val="00B03567"/>
    <w:rsid w:val="00B03DF8"/>
    <w:rsid w:val="00B057E2"/>
    <w:rsid w:val="00B05956"/>
    <w:rsid w:val="00B05C9F"/>
    <w:rsid w:val="00B06BA4"/>
    <w:rsid w:val="00B06E63"/>
    <w:rsid w:val="00B102A9"/>
    <w:rsid w:val="00B119A6"/>
    <w:rsid w:val="00B1217F"/>
    <w:rsid w:val="00B126C8"/>
    <w:rsid w:val="00B1286E"/>
    <w:rsid w:val="00B12A04"/>
    <w:rsid w:val="00B12F60"/>
    <w:rsid w:val="00B13998"/>
    <w:rsid w:val="00B13CB7"/>
    <w:rsid w:val="00B14200"/>
    <w:rsid w:val="00B143FD"/>
    <w:rsid w:val="00B1451F"/>
    <w:rsid w:val="00B14BA8"/>
    <w:rsid w:val="00B15415"/>
    <w:rsid w:val="00B15C21"/>
    <w:rsid w:val="00B15D74"/>
    <w:rsid w:val="00B1606D"/>
    <w:rsid w:val="00B17ADF"/>
    <w:rsid w:val="00B17D16"/>
    <w:rsid w:val="00B20264"/>
    <w:rsid w:val="00B203D5"/>
    <w:rsid w:val="00B2099E"/>
    <w:rsid w:val="00B20C37"/>
    <w:rsid w:val="00B20DB3"/>
    <w:rsid w:val="00B2122D"/>
    <w:rsid w:val="00B2179A"/>
    <w:rsid w:val="00B2189D"/>
    <w:rsid w:val="00B21FA7"/>
    <w:rsid w:val="00B224B2"/>
    <w:rsid w:val="00B23A7D"/>
    <w:rsid w:val="00B24E30"/>
    <w:rsid w:val="00B2520C"/>
    <w:rsid w:val="00B25640"/>
    <w:rsid w:val="00B25C3E"/>
    <w:rsid w:val="00B26233"/>
    <w:rsid w:val="00B2626F"/>
    <w:rsid w:val="00B27232"/>
    <w:rsid w:val="00B30060"/>
    <w:rsid w:val="00B31B3F"/>
    <w:rsid w:val="00B31E7A"/>
    <w:rsid w:val="00B32125"/>
    <w:rsid w:val="00B322BD"/>
    <w:rsid w:val="00B3246F"/>
    <w:rsid w:val="00B32515"/>
    <w:rsid w:val="00B32AB8"/>
    <w:rsid w:val="00B33FAD"/>
    <w:rsid w:val="00B34671"/>
    <w:rsid w:val="00B3469B"/>
    <w:rsid w:val="00B35696"/>
    <w:rsid w:val="00B35D11"/>
    <w:rsid w:val="00B35FF3"/>
    <w:rsid w:val="00B36861"/>
    <w:rsid w:val="00B36DD4"/>
    <w:rsid w:val="00B3790C"/>
    <w:rsid w:val="00B37ED6"/>
    <w:rsid w:val="00B4060B"/>
    <w:rsid w:val="00B406CC"/>
    <w:rsid w:val="00B40ACA"/>
    <w:rsid w:val="00B41649"/>
    <w:rsid w:val="00B42392"/>
    <w:rsid w:val="00B4254D"/>
    <w:rsid w:val="00B428E1"/>
    <w:rsid w:val="00B42D8A"/>
    <w:rsid w:val="00B42E50"/>
    <w:rsid w:val="00B42E71"/>
    <w:rsid w:val="00B4377E"/>
    <w:rsid w:val="00B43DE9"/>
    <w:rsid w:val="00B44108"/>
    <w:rsid w:val="00B4413D"/>
    <w:rsid w:val="00B44813"/>
    <w:rsid w:val="00B4492A"/>
    <w:rsid w:val="00B45CE1"/>
    <w:rsid w:val="00B45F41"/>
    <w:rsid w:val="00B4669A"/>
    <w:rsid w:val="00B469E1"/>
    <w:rsid w:val="00B46A62"/>
    <w:rsid w:val="00B46B3D"/>
    <w:rsid w:val="00B46BA5"/>
    <w:rsid w:val="00B46FF0"/>
    <w:rsid w:val="00B4770A"/>
    <w:rsid w:val="00B50190"/>
    <w:rsid w:val="00B50889"/>
    <w:rsid w:val="00B50A1D"/>
    <w:rsid w:val="00B50A7D"/>
    <w:rsid w:val="00B5147C"/>
    <w:rsid w:val="00B51698"/>
    <w:rsid w:val="00B51CDD"/>
    <w:rsid w:val="00B51D49"/>
    <w:rsid w:val="00B52284"/>
    <w:rsid w:val="00B52721"/>
    <w:rsid w:val="00B5290B"/>
    <w:rsid w:val="00B531E1"/>
    <w:rsid w:val="00B53503"/>
    <w:rsid w:val="00B53E95"/>
    <w:rsid w:val="00B54BD9"/>
    <w:rsid w:val="00B54F80"/>
    <w:rsid w:val="00B54FE6"/>
    <w:rsid w:val="00B550E8"/>
    <w:rsid w:val="00B552A7"/>
    <w:rsid w:val="00B559A4"/>
    <w:rsid w:val="00B56772"/>
    <w:rsid w:val="00B575F5"/>
    <w:rsid w:val="00B6013A"/>
    <w:rsid w:val="00B61E1A"/>
    <w:rsid w:val="00B62016"/>
    <w:rsid w:val="00B6208F"/>
    <w:rsid w:val="00B62097"/>
    <w:rsid w:val="00B6238D"/>
    <w:rsid w:val="00B63669"/>
    <w:rsid w:val="00B63C1E"/>
    <w:rsid w:val="00B63D56"/>
    <w:rsid w:val="00B642AA"/>
    <w:rsid w:val="00B654A6"/>
    <w:rsid w:val="00B657B7"/>
    <w:rsid w:val="00B65900"/>
    <w:rsid w:val="00B65BDC"/>
    <w:rsid w:val="00B66326"/>
    <w:rsid w:val="00B66F1C"/>
    <w:rsid w:val="00B670D5"/>
    <w:rsid w:val="00B67927"/>
    <w:rsid w:val="00B67E2E"/>
    <w:rsid w:val="00B67FCC"/>
    <w:rsid w:val="00B7021B"/>
    <w:rsid w:val="00B70415"/>
    <w:rsid w:val="00B707BF"/>
    <w:rsid w:val="00B707C9"/>
    <w:rsid w:val="00B70DD4"/>
    <w:rsid w:val="00B719A6"/>
    <w:rsid w:val="00B71EC2"/>
    <w:rsid w:val="00B72978"/>
    <w:rsid w:val="00B729F3"/>
    <w:rsid w:val="00B72BDD"/>
    <w:rsid w:val="00B72E3A"/>
    <w:rsid w:val="00B731B3"/>
    <w:rsid w:val="00B74C55"/>
    <w:rsid w:val="00B75631"/>
    <w:rsid w:val="00B75B4F"/>
    <w:rsid w:val="00B75DEC"/>
    <w:rsid w:val="00B75DFB"/>
    <w:rsid w:val="00B765CA"/>
    <w:rsid w:val="00B76D3B"/>
    <w:rsid w:val="00B775B7"/>
    <w:rsid w:val="00B779D5"/>
    <w:rsid w:val="00B80A72"/>
    <w:rsid w:val="00B80D8E"/>
    <w:rsid w:val="00B810CC"/>
    <w:rsid w:val="00B818E9"/>
    <w:rsid w:val="00B827D4"/>
    <w:rsid w:val="00B82C33"/>
    <w:rsid w:val="00B82E27"/>
    <w:rsid w:val="00B82E2D"/>
    <w:rsid w:val="00B83144"/>
    <w:rsid w:val="00B8328F"/>
    <w:rsid w:val="00B8379D"/>
    <w:rsid w:val="00B8380F"/>
    <w:rsid w:val="00B8456D"/>
    <w:rsid w:val="00B84794"/>
    <w:rsid w:val="00B8489B"/>
    <w:rsid w:val="00B85C9F"/>
    <w:rsid w:val="00B863B8"/>
    <w:rsid w:val="00B912A1"/>
    <w:rsid w:val="00B913C2"/>
    <w:rsid w:val="00B9200A"/>
    <w:rsid w:val="00B920C8"/>
    <w:rsid w:val="00B9246E"/>
    <w:rsid w:val="00B92777"/>
    <w:rsid w:val="00B92EB8"/>
    <w:rsid w:val="00B93B13"/>
    <w:rsid w:val="00B93C91"/>
    <w:rsid w:val="00B93D48"/>
    <w:rsid w:val="00B94F12"/>
    <w:rsid w:val="00B95322"/>
    <w:rsid w:val="00B953AA"/>
    <w:rsid w:val="00B9587C"/>
    <w:rsid w:val="00B95CD9"/>
    <w:rsid w:val="00B96C36"/>
    <w:rsid w:val="00B970EF"/>
    <w:rsid w:val="00B97C56"/>
    <w:rsid w:val="00B97F55"/>
    <w:rsid w:val="00BA0552"/>
    <w:rsid w:val="00BA0662"/>
    <w:rsid w:val="00BA1249"/>
    <w:rsid w:val="00BA21A2"/>
    <w:rsid w:val="00BA2DF3"/>
    <w:rsid w:val="00BA2F67"/>
    <w:rsid w:val="00BA3725"/>
    <w:rsid w:val="00BA3E67"/>
    <w:rsid w:val="00BA5171"/>
    <w:rsid w:val="00BA52F3"/>
    <w:rsid w:val="00BA5861"/>
    <w:rsid w:val="00BA5A8B"/>
    <w:rsid w:val="00BA5ACE"/>
    <w:rsid w:val="00BA65C4"/>
    <w:rsid w:val="00BA6D70"/>
    <w:rsid w:val="00BA6D8B"/>
    <w:rsid w:val="00BA714A"/>
    <w:rsid w:val="00BA7BE4"/>
    <w:rsid w:val="00BB013F"/>
    <w:rsid w:val="00BB01FB"/>
    <w:rsid w:val="00BB0C5A"/>
    <w:rsid w:val="00BB0F4D"/>
    <w:rsid w:val="00BB121F"/>
    <w:rsid w:val="00BB1497"/>
    <w:rsid w:val="00BB1B9A"/>
    <w:rsid w:val="00BB2584"/>
    <w:rsid w:val="00BB295B"/>
    <w:rsid w:val="00BB29AF"/>
    <w:rsid w:val="00BB38BB"/>
    <w:rsid w:val="00BB43A5"/>
    <w:rsid w:val="00BB4F9D"/>
    <w:rsid w:val="00BB52C6"/>
    <w:rsid w:val="00BB7225"/>
    <w:rsid w:val="00BB7D19"/>
    <w:rsid w:val="00BB7E59"/>
    <w:rsid w:val="00BB7E95"/>
    <w:rsid w:val="00BC00EE"/>
    <w:rsid w:val="00BC07C3"/>
    <w:rsid w:val="00BC0B9E"/>
    <w:rsid w:val="00BC12D6"/>
    <w:rsid w:val="00BC16C1"/>
    <w:rsid w:val="00BC18E9"/>
    <w:rsid w:val="00BC1CD9"/>
    <w:rsid w:val="00BC1DCE"/>
    <w:rsid w:val="00BC2799"/>
    <w:rsid w:val="00BC2AA3"/>
    <w:rsid w:val="00BC2F3C"/>
    <w:rsid w:val="00BC3131"/>
    <w:rsid w:val="00BC3860"/>
    <w:rsid w:val="00BC3B3A"/>
    <w:rsid w:val="00BC3CD3"/>
    <w:rsid w:val="00BC6335"/>
    <w:rsid w:val="00BC65B8"/>
    <w:rsid w:val="00BC6788"/>
    <w:rsid w:val="00BC6AF4"/>
    <w:rsid w:val="00BC7225"/>
    <w:rsid w:val="00BC7A31"/>
    <w:rsid w:val="00BD0549"/>
    <w:rsid w:val="00BD0950"/>
    <w:rsid w:val="00BD0A21"/>
    <w:rsid w:val="00BD0CD5"/>
    <w:rsid w:val="00BD1E99"/>
    <w:rsid w:val="00BD2204"/>
    <w:rsid w:val="00BD2307"/>
    <w:rsid w:val="00BD2501"/>
    <w:rsid w:val="00BD2C77"/>
    <w:rsid w:val="00BD2F5E"/>
    <w:rsid w:val="00BD3078"/>
    <w:rsid w:val="00BD3CE4"/>
    <w:rsid w:val="00BD3E97"/>
    <w:rsid w:val="00BD41C8"/>
    <w:rsid w:val="00BD435D"/>
    <w:rsid w:val="00BD4EB8"/>
    <w:rsid w:val="00BD5C8F"/>
    <w:rsid w:val="00BD6004"/>
    <w:rsid w:val="00BD61E0"/>
    <w:rsid w:val="00BD6316"/>
    <w:rsid w:val="00BD664B"/>
    <w:rsid w:val="00BD66CB"/>
    <w:rsid w:val="00BD671B"/>
    <w:rsid w:val="00BD68A4"/>
    <w:rsid w:val="00BD6CE5"/>
    <w:rsid w:val="00BD73BA"/>
    <w:rsid w:val="00BD7F68"/>
    <w:rsid w:val="00BE01AB"/>
    <w:rsid w:val="00BE096E"/>
    <w:rsid w:val="00BE0D37"/>
    <w:rsid w:val="00BE1698"/>
    <w:rsid w:val="00BE1A44"/>
    <w:rsid w:val="00BE1C04"/>
    <w:rsid w:val="00BE237B"/>
    <w:rsid w:val="00BE3057"/>
    <w:rsid w:val="00BE342C"/>
    <w:rsid w:val="00BE4165"/>
    <w:rsid w:val="00BE4BD4"/>
    <w:rsid w:val="00BE534D"/>
    <w:rsid w:val="00BE5722"/>
    <w:rsid w:val="00BE5C3B"/>
    <w:rsid w:val="00BE5FB0"/>
    <w:rsid w:val="00BE6109"/>
    <w:rsid w:val="00BE61E9"/>
    <w:rsid w:val="00BE6221"/>
    <w:rsid w:val="00BE6B44"/>
    <w:rsid w:val="00BE726A"/>
    <w:rsid w:val="00BE73F2"/>
    <w:rsid w:val="00BE752A"/>
    <w:rsid w:val="00BE7B0E"/>
    <w:rsid w:val="00BF0444"/>
    <w:rsid w:val="00BF0990"/>
    <w:rsid w:val="00BF0BE0"/>
    <w:rsid w:val="00BF0D69"/>
    <w:rsid w:val="00BF10E7"/>
    <w:rsid w:val="00BF1A34"/>
    <w:rsid w:val="00BF1A4F"/>
    <w:rsid w:val="00BF2AA3"/>
    <w:rsid w:val="00BF2E78"/>
    <w:rsid w:val="00BF30BE"/>
    <w:rsid w:val="00BF30CA"/>
    <w:rsid w:val="00BF4B53"/>
    <w:rsid w:val="00BF4F23"/>
    <w:rsid w:val="00BF58B2"/>
    <w:rsid w:val="00BF5947"/>
    <w:rsid w:val="00BF5B8A"/>
    <w:rsid w:val="00BF6214"/>
    <w:rsid w:val="00BF66D1"/>
    <w:rsid w:val="00BF67B8"/>
    <w:rsid w:val="00BF713D"/>
    <w:rsid w:val="00BF7866"/>
    <w:rsid w:val="00C00223"/>
    <w:rsid w:val="00C00C24"/>
    <w:rsid w:val="00C00DC6"/>
    <w:rsid w:val="00C0127F"/>
    <w:rsid w:val="00C01B53"/>
    <w:rsid w:val="00C01C7D"/>
    <w:rsid w:val="00C01D74"/>
    <w:rsid w:val="00C01DAB"/>
    <w:rsid w:val="00C0200E"/>
    <w:rsid w:val="00C02082"/>
    <w:rsid w:val="00C02132"/>
    <w:rsid w:val="00C03245"/>
    <w:rsid w:val="00C03C7E"/>
    <w:rsid w:val="00C0430A"/>
    <w:rsid w:val="00C04B8D"/>
    <w:rsid w:val="00C04DB6"/>
    <w:rsid w:val="00C04E35"/>
    <w:rsid w:val="00C04E5F"/>
    <w:rsid w:val="00C05D13"/>
    <w:rsid w:val="00C06EEF"/>
    <w:rsid w:val="00C0732B"/>
    <w:rsid w:val="00C07386"/>
    <w:rsid w:val="00C0745C"/>
    <w:rsid w:val="00C118B4"/>
    <w:rsid w:val="00C12782"/>
    <w:rsid w:val="00C12EF2"/>
    <w:rsid w:val="00C12FD2"/>
    <w:rsid w:val="00C1319A"/>
    <w:rsid w:val="00C131A4"/>
    <w:rsid w:val="00C131FF"/>
    <w:rsid w:val="00C135C5"/>
    <w:rsid w:val="00C13FCD"/>
    <w:rsid w:val="00C142AC"/>
    <w:rsid w:val="00C1441C"/>
    <w:rsid w:val="00C1522C"/>
    <w:rsid w:val="00C15CE2"/>
    <w:rsid w:val="00C15F1F"/>
    <w:rsid w:val="00C164E2"/>
    <w:rsid w:val="00C164F7"/>
    <w:rsid w:val="00C167CC"/>
    <w:rsid w:val="00C2160F"/>
    <w:rsid w:val="00C2292D"/>
    <w:rsid w:val="00C22BFF"/>
    <w:rsid w:val="00C22D3F"/>
    <w:rsid w:val="00C22DC1"/>
    <w:rsid w:val="00C22EC4"/>
    <w:rsid w:val="00C243C0"/>
    <w:rsid w:val="00C2582C"/>
    <w:rsid w:val="00C25902"/>
    <w:rsid w:val="00C263C9"/>
    <w:rsid w:val="00C265DF"/>
    <w:rsid w:val="00C26806"/>
    <w:rsid w:val="00C27DEE"/>
    <w:rsid w:val="00C3072C"/>
    <w:rsid w:val="00C308C2"/>
    <w:rsid w:val="00C31944"/>
    <w:rsid w:val="00C323DE"/>
    <w:rsid w:val="00C33F4C"/>
    <w:rsid w:val="00C352F4"/>
    <w:rsid w:val="00C355AC"/>
    <w:rsid w:val="00C35BE7"/>
    <w:rsid w:val="00C3622D"/>
    <w:rsid w:val="00C367EB"/>
    <w:rsid w:val="00C36C6F"/>
    <w:rsid w:val="00C37F4F"/>
    <w:rsid w:val="00C37F93"/>
    <w:rsid w:val="00C405BF"/>
    <w:rsid w:val="00C41F55"/>
    <w:rsid w:val="00C421E4"/>
    <w:rsid w:val="00C42B60"/>
    <w:rsid w:val="00C439D9"/>
    <w:rsid w:val="00C43DB6"/>
    <w:rsid w:val="00C4496F"/>
    <w:rsid w:val="00C45794"/>
    <w:rsid w:val="00C457DE"/>
    <w:rsid w:val="00C45A45"/>
    <w:rsid w:val="00C4625B"/>
    <w:rsid w:val="00C463E8"/>
    <w:rsid w:val="00C474D1"/>
    <w:rsid w:val="00C47F4B"/>
    <w:rsid w:val="00C5021B"/>
    <w:rsid w:val="00C503AC"/>
    <w:rsid w:val="00C506F9"/>
    <w:rsid w:val="00C50A11"/>
    <w:rsid w:val="00C5100E"/>
    <w:rsid w:val="00C52442"/>
    <w:rsid w:val="00C52554"/>
    <w:rsid w:val="00C5261D"/>
    <w:rsid w:val="00C52978"/>
    <w:rsid w:val="00C53538"/>
    <w:rsid w:val="00C53A98"/>
    <w:rsid w:val="00C54D27"/>
    <w:rsid w:val="00C5502C"/>
    <w:rsid w:val="00C55CBF"/>
    <w:rsid w:val="00C56615"/>
    <w:rsid w:val="00C570E1"/>
    <w:rsid w:val="00C574BD"/>
    <w:rsid w:val="00C601BD"/>
    <w:rsid w:val="00C60B7D"/>
    <w:rsid w:val="00C60DF0"/>
    <w:rsid w:val="00C60EF2"/>
    <w:rsid w:val="00C6277A"/>
    <w:rsid w:val="00C6294F"/>
    <w:rsid w:val="00C648A9"/>
    <w:rsid w:val="00C64C51"/>
    <w:rsid w:val="00C65111"/>
    <w:rsid w:val="00C65172"/>
    <w:rsid w:val="00C6626F"/>
    <w:rsid w:val="00C66A15"/>
    <w:rsid w:val="00C677B3"/>
    <w:rsid w:val="00C67A35"/>
    <w:rsid w:val="00C67F91"/>
    <w:rsid w:val="00C70226"/>
    <w:rsid w:val="00C70703"/>
    <w:rsid w:val="00C70F7D"/>
    <w:rsid w:val="00C713BE"/>
    <w:rsid w:val="00C71653"/>
    <w:rsid w:val="00C71A1E"/>
    <w:rsid w:val="00C71ACC"/>
    <w:rsid w:val="00C72393"/>
    <w:rsid w:val="00C7250D"/>
    <w:rsid w:val="00C73B2D"/>
    <w:rsid w:val="00C74A78"/>
    <w:rsid w:val="00C74E3F"/>
    <w:rsid w:val="00C74F29"/>
    <w:rsid w:val="00C75230"/>
    <w:rsid w:val="00C75350"/>
    <w:rsid w:val="00C76971"/>
    <w:rsid w:val="00C76B4B"/>
    <w:rsid w:val="00C770DE"/>
    <w:rsid w:val="00C77A7F"/>
    <w:rsid w:val="00C80452"/>
    <w:rsid w:val="00C808AA"/>
    <w:rsid w:val="00C8099F"/>
    <w:rsid w:val="00C80B7A"/>
    <w:rsid w:val="00C80DA0"/>
    <w:rsid w:val="00C81D33"/>
    <w:rsid w:val="00C820B7"/>
    <w:rsid w:val="00C8238F"/>
    <w:rsid w:val="00C83238"/>
    <w:rsid w:val="00C83B7E"/>
    <w:rsid w:val="00C83BFC"/>
    <w:rsid w:val="00C84136"/>
    <w:rsid w:val="00C8454E"/>
    <w:rsid w:val="00C85A1E"/>
    <w:rsid w:val="00C85DD3"/>
    <w:rsid w:val="00C86E6F"/>
    <w:rsid w:val="00C87867"/>
    <w:rsid w:val="00C879C7"/>
    <w:rsid w:val="00C91013"/>
    <w:rsid w:val="00C91582"/>
    <w:rsid w:val="00C915C4"/>
    <w:rsid w:val="00C917B0"/>
    <w:rsid w:val="00C91B49"/>
    <w:rsid w:val="00C91E6F"/>
    <w:rsid w:val="00C92427"/>
    <w:rsid w:val="00C9260C"/>
    <w:rsid w:val="00C92D94"/>
    <w:rsid w:val="00C930EF"/>
    <w:rsid w:val="00C936E7"/>
    <w:rsid w:val="00C9371B"/>
    <w:rsid w:val="00C937AB"/>
    <w:rsid w:val="00C938F3"/>
    <w:rsid w:val="00C94BAA"/>
    <w:rsid w:val="00C959F2"/>
    <w:rsid w:val="00C95A4D"/>
    <w:rsid w:val="00C95B2E"/>
    <w:rsid w:val="00C96179"/>
    <w:rsid w:val="00C97AA5"/>
    <w:rsid w:val="00CA0739"/>
    <w:rsid w:val="00CA0839"/>
    <w:rsid w:val="00CA0A5F"/>
    <w:rsid w:val="00CA0B8E"/>
    <w:rsid w:val="00CA0E97"/>
    <w:rsid w:val="00CA10E6"/>
    <w:rsid w:val="00CA1641"/>
    <w:rsid w:val="00CA2A43"/>
    <w:rsid w:val="00CA2F9E"/>
    <w:rsid w:val="00CA335E"/>
    <w:rsid w:val="00CA3669"/>
    <w:rsid w:val="00CA4697"/>
    <w:rsid w:val="00CA5736"/>
    <w:rsid w:val="00CA57F7"/>
    <w:rsid w:val="00CA5AFE"/>
    <w:rsid w:val="00CA5C6B"/>
    <w:rsid w:val="00CA628E"/>
    <w:rsid w:val="00CA6364"/>
    <w:rsid w:val="00CA66CA"/>
    <w:rsid w:val="00CA69EA"/>
    <w:rsid w:val="00CA74A4"/>
    <w:rsid w:val="00CB0519"/>
    <w:rsid w:val="00CB0F0E"/>
    <w:rsid w:val="00CB1782"/>
    <w:rsid w:val="00CB20D2"/>
    <w:rsid w:val="00CB2A68"/>
    <w:rsid w:val="00CB2D09"/>
    <w:rsid w:val="00CB32E9"/>
    <w:rsid w:val="00CB414F"/>
    <w:rsid w:val="00CB4521"/>
    <w:rsid w:val="00CB4522"/>
    <w:rsid w:val="00CB483F"/>
    <w:rsid w:val="00CB5549"/>
    <w:rsid w:val="00CB5E46"/>
    <w:rsid w:val="00CB686B"/>
    <w:rsid w:val="00CB72B0"/>
    <w:rsid w:val="00CB72D3"/>
    <w:rsid w:val="00CB7E18"/>
    <w:rsid w:val="00CC0630"/>
    <w:rsid w:val="00CC090B"/>
    <w:rsid w:val="00CC22A1"/>
    <w:rsid w:val="00CC2758"/>
    <w:rsid w:val="00CC3972"/>
    <w:rsid w:val="00CC3AD8"/>
    <w:rsid w:val="00CC3E9C"/>
    <w:rsid w:val="00CC413F"/>
    <w:rsid w:val="00CC525B"/>
    <w:rsid w:val="00CC599E"/>
    <w:rsid w:val="00CC5B63"/>
    <w:rsid w:val="00CC5EA0"/>
    <w:rsid w:val="00CC68FA"/>
    <w:rsid w:val="00CC6EAE"/>
    <w:rsid w:val="00CC7278"/>
    <w:rsid w:val="00CC7BF9"/>
    <w:rsid w:val="00CC7F60"/>
    <w:rsid w:val="00CD05AE"/>
    <w:rsid w:val="00CD0685"/>
    <w:rsid w:val="00CD087C"/>
    <w:rsid w:val="00CD0AED"/>
    <w:rsid w:val="00CD2C30"/>
    <w:rsid w:val="00CD2CD7"/>
    <w:rsid w:val="00CD3718"/>
    <w:rsid w:val="00CD380F"/>
    <w:rsid w:val="00CD3DFA"/>
    <w:rsid w:val="00CD442F"/>
    <w:rsid w:val="00CD493E"/>
    <w:rsid w:val="00CD4A6F"/>
    <w:rsid w:val="00CD556B"/>
    <w:rsid w:val="00CD5884"/>
    <w:rsid w:val="00CD5FB2"/>
    <w:rsid w:val="00CD6654"/>
    <w:rsid w:val="00CD6CA9"/>
    <w:rsid w:val="00CD7415"/>
    <w:rsid w:val="00CD76B5"/>
    <w:rsid w:val="00CE1F87"/>
    <w:rsid w:val="00CE2C47"/>
    <w:rsid w:val="00CE2C4E"/>
    <w:rsid w:val="00CE30A9"/>
    <w:rsid w:val="00CE3B9E"/>
    <w:rsid w:val="00CE42A4"/>
    <w:rsid w:val="00CE4630"/>
    <w:rsid w:val="00CE60C4"/>
    <w:rsid w:val="00CE6194"/>
    <w:rsid w:val="00CE66CE"/>
    <w:rsid w:val="00CE6FEA"/>
    <w:rsid w:val="00CE730E"/>
    <w:rsid w:val="00CE73CF"/>
    <w:rsid w:val="00CF13C8"/>
    <w:rsid w:val="00CF17F9"/>
    <w:rsid w:val="00CF213A"/>
    <w:rsid w:val="00CF24FF"/>
    <w:rsid w:val="00CF2EE6"/>
    <w:rsid w:val="00CF32C1"/>
    <w:rsid w:val="00CF5C09"/>
    <w:rsid w:val="00CF63F2"/>
    <w:rsid w:val="00CF6944"/>
    <w:rsid w:val="00CF710A"/>
    <w:rsid w:val="00CF7339"/>
    <w:rsid w:val="00CF74F6"/>
    <w:rsid w:val="00CF7E80"/>
    <w:rsid w:val="00D00F73"/>
    <w:rsid w:val="00D0177B"/>
    <w:rsid w:val="00D01A19"/>
    <w:rsid w:val="00D01D6D"/>
    <w:rsid w:val="00D020C7"/>
    <w:rsid w:val="00D02DCB"/>
    <w:rsid w:val="00D032E2"/>
    <w:rsid w:val="00D03657"/>
    <w:rsid w:val="00D03957"/>
    <w:rsid w:val="00D039C0"/>
    <w:rsid w:val="00D03EF6"/>
    <w:rsid w:val="00D04835"/>
    <w:rsid w:val="00D04AD5"/>
    <w:rsid w:val="00D04AFF"/>
    <w:rsid w:val="00D05677"/>
    <w:rsid w:val="00D059AE"/>
    <w:rsid w:val="00D05B0B"/>
    <w:rsid w:val="00D05CCE"/>
    <w:rsid w:val="00D063AD"/>
    <w:rsid w:val="00D06435"/>
    <w:rsid w:val="00D06949"/>
    <w:rsid w:val="00D06DF8"/>
    <w:rsid w:val="00D06F2E"/>
    <w:rsid w:val="00D102EC"/>
    <w:rsid w:val="00D11017"/>
    <w:rsid w:val="00D11247"/>
    <w:rsid w:val="00D11564"/>
    <w:rsid w:val="00D12309"/>
    <w:rsid w:val="00D12788"/>
    <w:rsid w:val="00D12A3D"/>
    <w:rsid w:val="00D12F41"/>
    <w:rsid w:val="00D135CC"/>
    <w:rsid w:val="00D13AB9"/>
    <w:rsid w:val="00D13D6D"/>
    <w:rsid w:val="00D14370"/>
    <w:rsid w:val="00D1458C"/>
    <w:rsid w:val="00D14DBD"/>
    <w:rsid w:val="00D14EDD"/>
    <w:rsid w:val="00D15530"/>
    <w:rsid w:val="00D15712"/>
    <w:rsid w:val="00D159E7"/>
    <w:rsid w:val="00D160AC"/>
    <w:rsid w:val="00D16A22"/>
    <w:rsid w:val="00D172E6"/>
    <w:rsid w:val="00D17428"/>
    <w:rsid w:val="00D17AB1"/>
    <w:rsid w:val="00D17FCD"/>
    <w:rsid w:val="00D2056B"/>
    <w:rsid w:val="00D210C7"/>
    <w:rsid w:val="00D214E6"/>
    <w:rsid w:val="00D22A0A"/>
    <w:rsid w:val="00D22AE0"/>
    <w:rsid w:val="00D22B5D"/>
    <w:rsid w:val="00D23024"/>
    <w:rsid w:val="00D2352B"/>
    <w:rsid w:val="00D2409D"/>
    <w:rsid w:val="00D24246"/>
    <w:rsid w:val="00D24890"/>
    <w:rsid w:val="00D24B8C"/>
    <w:rsid w:val="00D2569A"/>
    <w:rsid w:val="00D25EF5"/>
    <w:rsid w:val="00D27A60"/>
    <w:rsid w:val="00D27E35"/>
    <w:rsid w:val="00D3010D"/>
    <w:rsid w:val="00D301FD"/>
    <w:rsid w:val="00D304E5"/>
    <w:rsid w:val="00D30AC4"/>
    <w:rsid w:val="00D314D7"/>
    <w:rsid w:val="00D31CE9"/>
    <w:rsid w:val="00D323EB"/>
    <w:rsid w:val="00D33A8B"/>
    <w:rsid w:val="00D33DCB"/>
    <w:rsid w:val="00D34076"/>
    <w:rsid w:val="00D344CB"/>
    <w:rsid w:val="00D34762"/>
    <w:rsid w:val="00D35859"/>
    <w:rsid w:val="00D361F0"/>
    <w:rsid w:val="00D363A3"/>
    <w:rsid w:val="00D36CDE"/>
    <w:rsid w:val="00D37E55"/>
    <w:rsid w:val="00D40E95"/>
    <w:rsid w:val="00D41316"/>
    <w:rsid w:val="00D413A6"/>
    <w:rsid w:val="00D41574"/>
    <w:rsid w:val="00D41924"/>
    <w:rsid w:val="00D41B0E"/>
    <w:rsid w:val="00D429BD"/>
    <w:rsid w:val="00D43402"/>
    <w:rsid w:val="00D441A1"/>
    <w:rsid w:val="00D4442E"/>
    <w:rsid w:val="00D44F8C"/>
    <w:rsid w:val="00D4517B"/>
    <w:rsid w:val="00D45CE1"/>
    <w:rsid w:val="00D45D8D"/>
    <w:rsid w:val="00D463D4"/>
    <w:rsid w:val="00D46414"/>
    <w:rsid w:val="00D46B1E"/>
    <w:rsid w:val="00D46C7F"/>
    <w:rsid w:val="00D47DAF"/>
    <w:rsid w:val="00D5008B"/>
    <w:rsid w:val="00D50337"/>
    <w:rsid w:val="00D51206"/>
    <w:rsid w:val="00D51C53"/>
    <w:rsid w:val="00D52628"/>
    <w:rsid w:val="00D526CD"/>
    <w:rsid w:val="00D55453"/>
    <w:rsid w:val="00D5578C"/>
    <w:rsid w:val="00D558D2"/>
    <w:rsid w:val="00D55D37"/>
    <w:rsid w:val="00D55F77"/>
    <w:rsid w:val="00D56A5F"/>
    <w:rsid w:val="00D57205"/>
    <w:rsid w:val="00D575A6"/>
    <w:rsid w:val="00D57CBE"/>
    <w:rsid w:val="00D57E04"/>
    <w:rsid w:val="00D57E7D"/>
    <w:rsid w:val="00D6106A"/>
    <w:rsid w:val="00D6168C"/>
    <w:rsid w:val="00D630AE"/>
    <w:rsid w:val="00D6334C"/>
    <w:rsid w:val="00D6381C"/>
    <w:rsid w:val="00D643EE"/>
    <w:rsid w:val="00D649CF"/>
    <w:rsid w:val="00D64DE7"/>
    <w:rsid w:val="00D65433"/>
    <w:rsid w:val="00D655B9"/>
    <w:rsid w:val="00D65BCD"/>
    <w:rsid w:val="00D65DBB"/>
    <w:rsid w:val="00D6663A"/>
    <w:rsid w:val="00D67347"/>
    <w:rsid w:val="00D7060A"/>
    <w:rsid w:val="00D7159C"/>
    <w:rsid w:val="00D725B7"/>
    <w:rsid w:val="00D7339C"/>
    <w:rsid w:val="00D73ED1"/>
    <w:rsid w:val="00D743C7"/>
    <w:rsid w:val="00D747A6"/>
    <w:rsid w:val="00D7482D"/>
    <w:rsid w:val="00D74AE7"/>
    <w:rsid w:val="00D75293"/>
    <w:rsid w:val="00D75C8B"/>
    <w:rsid w:val="00D76F09"/>
    <w:rsid w:val="00D770F1"/>
    <w:rsid w:val="00D77148"/>
    <w:rsid w:val="00D77C0F"/>
    <w:rsid w:val="00D77F7E"/>
    <w:rsid w:val="00D8012D"/>
    <w:rsid w:val="00D80291"/>
    <w:rsid w:val="00D81953"/>
    <w:rsid w:val="00D81C8A"/>
    <w:rsid w:val="00D81CFB"/>
    <w:rsid w:val="00D82678"/>
    <w:rsid w:val="00D82BFD"/>
    <w:rsid w:val="00D836E5"/>
    <w:rsid w:val="00D839A8"/>
    <w:rsid w:val="00D83ABC"/>
    <w:rsid w:val="00D83B01"/>
    <w:rsid w:val="00D83C47"/>
    <w:rsid w:val="00D85584"/>
    <w:rsid w:val="00D855CA"/>
    <w:rsid w:val="00D858B6"/>
    <w:rsid w:val="00D85919"/>
    <w:rsid w:val="00D86488"/>
    <w:rsid w:val="00D86867"/>
    <w:rsid w:val="00D8712F"/>
    <w:rsid w:val="00D906AB"/>
    <w:rsid w:val="00D91343"/>
    <w:rsid w:val="00D91503"/>
    <w:rsid w:val="00D91701"/>
    <w:rsid w:val="00D91E0D"/>
    <w:rsid w:val="00D9232F"/>
    <w:rsid w:val="00D9250A"/>
    <w:rsid w:val="00D9252D"/>
    <w:rsid w:val="00D92576"/>
    <w:rsid w:val="00D92597"/>
    <w:rsid w:val="00D92DA3"/>
    <w:rsid w:val="00D92EA1"/>
    <w:rsid w:val="00D92F8D"/>
    <w:rsid w:val="00D93EAC"/>
    <w:rsid w:val="00D942D2"/>
    <w:rsid w:val="00D945F9"/>
    <w:rsid w:val="00D9546E"/>
    <w:rsid w:val="00DA15B2"/>
    <w:rsid w:val="00DA1B95"/>
    <w:rsid w:val="00DA1D74"/>
    <w:rsid w:val="00DA2D22"/>
    <w:rsid w:val="00DA3770"/>
    <w:rsid w:val="00DA4834"/>
    <w:rsid w:val="00DA4ACE"/>
    <w:rsid w:val="00DA528A"/>
    <w:rsid w:val="00DA5AB5"/>
    <w:rsid w:val="00DA5BE9"/>
    <w:rsid w:val="00DA6077"/>
    <w:rsid w:val="00DA6AFC"/>
    <w:rsid w:val="00DA7097"/>
    <w:rsid w:val="00DA7DA9"/>
    <w:rsid w:val="00DB0A4C"/>
    <w:rsid w:val="00DB0DD9"/>
    <w:rsid w:val="00DB149A"/>
    <w:rsid w:val="00DB21DF"/>
    <w:rsid w:val="00DB344A"/>
    <w:rsid w:val="00DB3671"/>
    <w:rsid w:val="00DB3BA9"/>
    <w:rsid w:val="00DB4092"/>
    <w:rsid w:val="00DB4389"/>
    <w:rsid w:val="00DB57BC"/>
    <w:rsid w:val="00DB57F1"/>
    <w:rsid w:val="00DB5942"/>
    <w:rsid w:val="00DB60AF"/>
    <w:rsid w:val="00DB77E8"/>
    <w:rsid w:val="00DB7D86"/>
    <w:rsid w:val="00DB7F1C"/>
    <w:rsid w:val="00DC0ADF"/>
    <w:rsid w:val="00DC1117"/>
    <w:rsid w:val="00DC19B8"/>
    <w:rsid w:val="00DC267A"/>
    <w:rsid w:val="00DC2C71"/>
    <w:rsid w:val="00DC2CAC"/>
    <w:rsid w:val="00DC43D2"/>
    <w:rsid w:val="00DC4E7D"/>
    <w:rsid w:val="00DC5337"/>
    <w:rsid w:val="00DC5434"/>
    <w:rsid w:val="00DC55DB"/>
    <w:rsid w:val="00DC5892"/>
    <w:rsid w:val="00DC5898"/>
    <w:rsid w:val="00DC680D"/>
    <w:rsid w:val="00DC68AB"/>
    <w:rsid w:val="00DC7DB0"/>
    <w:rsid w:val="00DC7ECE"/>
    <w:rsid w:val="00DD025D"/>
    <w:rsid w:val="00DD0282"/>
    <w:rsid w:val="00DD1023"/>
    <w:rsid w:val="00DD28AC"/>
    <w:rsid w:val="00DD2BF8"/>
    <w:rsid w:val="00DD2CB8"/>
    <w:rsid w:val="00DD3772"/>
    <w:rsid w:val="00DD3D32"/>
    <w:rsid w:val="00DD40A3"/>
    <w:rsid w:val="00DD4D9F"/>
    <w:rsid w:val="00DD51A6"/>
    <w:rsid w:val="00DD51F6"/>
    <w:rsid w:val="00DD5820"/>
    <w:rsid w:val="00DD6495"/>
    <w:rsid w:val="00DD720B"/>
    <w:rsid w:val="00DD7D90"/>
    <w:rsid w:val="00DE0203"/>
    <w:rsid w:val="00DE04D8"/>
    <w:rsid w:val="00DE07F5"/>
    <w:rsid w:val="00DE0B38"/>
    <w:rsid w:val="00DE18D7"/>
    <w:rsid w:val="00DE39CA"/>
    <w:rsid w:val="00DE44FA"/>
    <w:rsid w:val="00DE4559"/>
    <w:rsid w:val="00DE4BD5"/>
    <w:rsid w:val="00DE53F9"/>
    <w:rsid w:val="00DE5889"/>
    <w:rsid w:val="00DE5A38"/>
    <w:rsid w:val="00DE5D07"/>
    <w:rsid w:val="00DE6E23"/>
    <w:rsid w:val="00DE79B8"/>
    <w:rsid w:val="00DF0A4D"/>
    <w:rsid w:val="00DF0BDD"/>
    <w:rsid w:val="00DF0D2E"/>
    <w:rsid w:val="00DF1CCE"/>
    <w:rsid w:val="00DF25A5"/>
    <w:rsid w:val="00DF293F"/>
    <w:rsid w:val="00DF319C"/>
    <w:rsid w:val="00DF356C"/>
    <w:rsid w:val="00DF43F2"/>
    <w:rsid w:val="00DF465F"/>
    <w:rsid w:val="00DF65EC"/>
    <w:rsid w:val="00DF6688"/>
    <w:rsid w:val="00DF68F2"/>
    <w:rsid w:val="00DF791B"/>
    <w:rsid w:val="00DF7D40"/>
    <w:rsid w:val="00E01241"/>
    <w:rsid w:val="00E013C6"/>
    <w:rsid w:val="00E01879"/>
    <w:rsid w:val="00E0194B"/>
    <w:rsid w:val="00E019BB"/>
    <w:rsid w:val="00E024CC"/>
    <w:rsid w:val="00E02606"/>
    <w:rsid w:val="00E03189"/>
    <w:rsid w:val="00E0327C"/>
    <w:rsid w:val="00E032CF"/>
    <w:rsid w:val="00E0341F"/>
    <w:rsid w:val="00E04518"/>
    <w:rsid w:val="00E04909"/>
    <w:rsid w:val="00E04BC5"/>
    <w:rsid w:val="00E0587F"/>
    <w:rsid w:val="00E0598C"/>
    <w:rsid w:val="00E05A95"/>
    <w:rsid w:val="00E05B6C"/>
    <w:rsid w:val="00E06063"/>
    <w:rsid w:val="00E06100"/>
    <w:rsid w:val="00E06235"/>
    <w:rsid w:val="00E06F45"/>
    <w:rsid w:val="00E074AD"/>
    <w:rsid w:val="00E07C5E"/>
    <w:rsid w:val="00E10AC8"/>
    <w:rsid w:val="00E1140A"/>
    <w:rsid w:val="00E119A6"/>
    <w:rsid w:val="00E11AF5"/>
    <w:rsid w:val="00E1304B"/>
    <w:rsid w:val="00E13765"/>
    <w:rsid w:val="00E141BB"/>
    <w:rsid w:val="00E157C9"/>
    <w:rsid w:val="00E16076"/>
    <w:rsid w:val="00E16BA3"/>
    <w:rsid w:val="00E16DB3"/>
    <w:rsid w:val="00E17DC2"/>
    <w:rsid w:val="00E17FA8"/>
    <w:rsid w:val="00E2085B"/>
    <w:rsid w:val="00E20D7B"/>
    <w:rsid w:val="00E20F92"/>
    <w:rsid w:val="00E214DD"/>
    <w:rsid w:val="00E21656"/>
    <w:rsid w:val="00E225AC"/>
    <w:rsid w:val="00E22818"/>
    <w:rsid w:val="00E2285B"/>
    <w:rsid w:val="00E22B4C"/>
    <w:rsid w:val="00E230EE"/>
    <w:rsid w:val="00E23499"/>
    <w:rsid w:val="00E23906"/>
    <w:rsid w:val="00E247A8"/>
    <w:rsid w:val="00E253E6"/>
    <w:rsid w:val="00E25992"/>
    <w:rsid w:val="00E25F64"/>
    <w:rsid w:val="00E26BC9"/>
    <w:rsid w:val="00E27A5E"/>
    <w:rsid w:val="00E30F98"/>
    <w:rsid w:val="00E31088"/>
    <w:rsid w:val="00E31358"/>
    <w:rsid w:val="00E331AF"/>
    <w:rsid w:val="00E33943"/>
    <w:rsid w:val="00E347A1"/>
    <w:rsid w:val="00E34872"/>
    <w:rsid w:val="00E35A06"/>
    <w:rsid w:val="00E35A52"/>
    <w:rsid w:val="00E36244"/>
    <w:rsid w:val="00E36772"/>
    <w:rsid w:val="00E36AD3"/>
    <w:rsid w:val="00E36DCE"/>
    <w:rsid w:val="00E371D7"/>
    <w:rsid w:val="00E37445"/>
    <w:rsid w:val="00E37523"/>
    <w:rsid w:val="00E37750"/>
    <w:rsid w:val="00E37B69"/>
    <w:rsid w:val="00E40D6F"/>
    <w:rsid w:val="00E40F43"/>
    <w:rsid w:val="00E41503"/>
    <w:rsid w:val="00E41CF5"/>
    <w:rsid w:val="00E4255E"/>
    <w:rsid w:val="00E42985"/>
    <w:rsid w:val="00E42B59"/>
    <w:rsid w:val="00E42F6B"/>
    <w:rsid w:val="00E43495"/>
    <w:rsid w:val="00E43578"/>
    <w:rsid w:val="00E43BB8"/>
    <w:rsid w:val="00E44A64"/>
    <w:rsid w:val="00E4524B"/>
    <w:rsid w:val="00E45493"/>
    <w:rsid w:val="00E457F0"/>
    <w:rsid w:val="00E46150"/>
    <w:rsid w:val="00E467F1"/>
    <w:rsid w:val="00E46B64"/>
    <w:rsid w:val="00E47D89"/>
    <w:rsid w:val="00E506B2"/>
    <w:rsid w:val="00E50757"/>
    <w:rsid w:val="00E5145F"/>
    <w:rsid w:val="00E51692"/>
    <w:rsid w:val="00E51702"/>
    <w:rsid w:val="00E51744"/>
    <w:rsid w:val="00E5177B"/>
    <w:rsid w:val="00E51AC2"/>
    <w:rsid w:val="00E51E95"/>
    <w:rsid w:val="00E53283"/>
    <w:rsid w:val="00E536A1"/>
    <w:rsid w:val="00E53ABB"/>
    <w:rsid w:val="00E5479C"/>
    <w:rsid w:val="00E548AF"/>
    <w:rsid w:val="00E55B5A"/>
    <w:rsid w:val="00E55DB5"/>
    <w:rsid w:val="00E55DE5"/>
    <w:rsid w:val="00E56658"/>
    <w:rsid w:val="00E56AD1"/>
    <w:rsid w:val="00E571CC"/>
    <w:rsid w:val="00E575EA"/>
    <w:rsid w:val="00E57980"/>
    <w:rsid w:val="00E60E75"/>
    <w:rsid w:val="00E61333"/>
    <w:rsid w:val="00E6214D"/>
    <w:rsid w:val="00E62F3E"/>
    <w:rsid w:val="00E63307"/>
    <w:rsid w:val="00E63A0E"/>
    <w:rsid w:val="00E63B4E"/>
    <w:rsid w:val="00E642D9"/>
    <w:rsid w:val="00E64B48"/>
    <w:rsid w:val="00E6552A"/>
    <w:rsid w:val="00E6590D"/>
    <w:rsid w:val="00E661AA"/>
    <w:rsid w:val="00E666C6"/>
    <w:rsid w:val="00E66775"/>
    <w:rsid w:val="00E6682E"/>
    <w:rsid w:val="00E6697A"/>
    <w:rsid w:val="00E6726D"/>
    <w:rsid w:val="00E674FF"/>
    <w:rsid w:val="00E678DB"/>
    <w:rsid w:val="00E679A2"/>
    <w:rsid w:val="00E67CB4"/>
    <w:rsid w:val="00E67D56"/>
    <w:rsid w:val="00E70A88"/>
    <w:rsid w:val="00E71293"/>
    <w:rsid w:val="00E71716"/>
    <w:rsid w:val="00E71B3A"/>
    <w:rsid w:val="00E724A8"/>
    <w:rsid w:val="00E739F6"/>
    <w:rsid w:val="00E73B8F"/>
    <w:rsid w:val="00E742D2"/>
    <w:rsid w:val="00E74D39"/>
    <w:rsid w:val="00E750D2"/>
    <w:rsid w:val="00E756D2"/>
    <w:rsid w:val="00E75DC1"/>
    <w:rsid w:val="00E76C0F"/>
    <w:rsid w:val="00E76C4F"/>
    <w:rsid w:val="00E77220"/>
    <w:rsid w:val="00E77601"/>
    <w:rsid w:val="00E77BCC"/>
    <w:rsid w:val="00E8037B"/>
    <w:rsid w:val="00E808C8"/>
    <w:rsid w:val="00E80B0C"/>
    <w:rsid w:val="00E81BCC"/>
    <w:rsid w:val="00E821C8"/>
    <w:rsid w:val="00E82A49"/>
    <w:rsid w:val="00E82F90"/>
    <w:rsid w:val="00E83316"/>
    <w:rsid w:val="00E83CBA"/>
    <w:rsid w:val="00E84C6D"/>
    <w:rsid w:val="00E84FAE"/>
    <w:rsid w:val="00E86328"/>
    <w:rsid w:val="00E8736D"/>
    <w:rsid w:val="00E87B5F"/>
    <w:rsid w:val="00E90903"/>
    <w:rsid w:val="00E90B20"/>
    <w:rsid w:val="00E91ABC"/>
    <w:rsid w:val="00E91D7B"/>
    <w:rsid w:val="00E92AA7"/>
    <w:rsid w:val="00E930A6"/>
    <w:rsid w:val="00E93348"/>
    <w:rsid w:val="00E93E88"/>
    <w:rsid w:val="00E945B9"/>
    <w:rsid w:val="00E95766"/>
    <w:rsid w:val="00E95C4F"/>
    <w:rsid w:val="00E95E01"/>
    <w:rsid w:val="00E96014"/>
    <w:rsid w:val="00E9630D"/>
    <w:rsid w:val="00E972F3"/>
    <w:rsid w:val="00E97A32"/>
    <w:rsid w:val="00E97B59"/>
    <w:rsid w:val="00EA02C7"/>
    <w:rsid w:val="00EA0DDE"/>
    <w:rsid w:val="00EA1207"/>
    <w:rsid w:val="00EA201A"/>
    <w:rsid w:val="00EA20B7"/>
    <w:rsid w:val="00EA233A"/>
    <w:rsid w:val="00EA3FD9"/>
    <w:rsid w:val="00EA5312"/>
    <w:rsid w:val="00EA5567"/>
    <w:rsid w:val="00EA6330"/>
    <w:rsid w:val="00EA68DB"/>
    <w:rsid w:val="00EA6D47"/>
    <w:rsid w:val="00EA7297"/>
    <w:rsid w:val="00EA74E4"/>
    <w:rsid w:val="00EA794D"/>
    <w:rsid w:val="00EA7E46"/>
    <w:rsid w:val="00EB0658"/>
    <w:rsid w:val="00EB069E"/>
    <w:rsid w:val="00EB10E9"/>
    <w:rsid w:val="00EB222C"/>
    <w:rsid w:val="00EB2D0F"/>
    <w:rsid w:val="00EB3234"/>
    <w:rsid w:val="00EB362D"/>
    <w:rsid w:val="00EB3921"/>
    <w:rsid w:val="00EB3A60"/>
    <w:rsid w:val="00EB40A2"/>
    <w:rsid w:val="00EB49E6"/>
    <w:rsid w:val="00EB5786"/>
    <w:rsid w:val="00EB6102"/>
    <w:rsid w:val="00EB651E"/>
    <w:rsid w:val="00EB6654"/>
    <w:rsid w:val="00EB667A"/>
    <w:rsid w:val="00EB6864"/>
    <w:rsid w:val="00EB691B"/>
    <w:rsid w:val="00EB6D3F"/>
    <w:rsid w:val="00EB750E"/>
    <w:rsid w:val="00EB7567"/>
    <w:rsid w:val="00EB7F4B"/>
    <w:rsid w:val="00EB7F6C"/>
    <w:rsid w:val="00EC108B"/>
    <w:rsid w:val="00EC2AB0"/>
    <w:rsid w:val="00EC2CF2"/>
    <w:rsid w:val="00EC39C5"/>
    <w:rsid w:val="00EC4272"/>
    <w:rsid w:val="00EC42A1"/>
    <w:rsid w:val="00EC42B0"/>
    <w:rsid w:val="00EC545A"/>
    <w:rsid w:val="00EC5BDE"/>
    <w:rsid w:val="00EC5C1F"/>
    <w:rsid w:val="00EC61DF"/>
    <w:rsid w:val="00EC624C"/>
    <w:rsid w:val="00EC6A2E"/>
    <w:rsid w:val="00EC6C36"/>
    <w:rsid w:val="00EC70CA"/>
    <w:rsid w:val="00EC75B5"/>
    <w:rsid w:val="00EC7B07"/>
    <w:rsid w:val="00EC7DD3"/>
    <w:rsid w:val="00ED019C"/>
    <w:rsid w:val="00ED046A"/>
    <w:rsid w:val="00ED0650"/>
    <w:rsid w:val="00ED0A75"/>
    <w:rsid w:val="00ED10AB"/>
    <w:rsid w:val="00ED1540"/>
    <w:rsid w:val="00ED18BC"/>
    <w:rsid w:val="00ED2030"/>
    <w:rsid w:val="00ED2353"/>
    <w:rsid w:val="00ED31C1"/>
    <w:rsid w:val="00ED3BD1"/>
    <w:rsid w:val="00ED3E53"/>
    <w:rsid w:val="00ED3EC2"/>
    <w:rsid w:val="00ED452A"/>
    <w:rsid w:val="00ED453B"/>
    <w:rsid w:val="00ED4B49"/>
    <w:rsid w:val="00ED4DFA"/>
    <w:rsid w:val="00ED5307"/>
    <w:rsid w:val="00ED587F"/>
    <w:rsid w:val="00ED670C"/>
    <w:rsid w:val="00ED6809"/>
    <w:rsid w:val="00ED6A22"/>
    <w:rsid w:val="00ED72BA"/>
    <w:rsid w:val="00ED77D2"/>
    <w:rsid w:val="00EE0556"/>
    <w:rsid w:val="00EE0F44"/>
    <w:rsid w:val="00EE11F3"/>
    <w:rsid w:val="00EE2019"/>
    <w:rsid w:val="00EE2587"/>
    <w:rsid w:val="00EE2811"/>
    <w:rsid w:val="00EE2B2B"/>
    <w:rsid w:val="00EE393F"/>
    <w:rsid w:val="00EE500F"/>
    <w:rsid w:val="00EE5275"/>
    <w:rsid w:val="00EE5944"/>
    <w:rsid w:val="00EE5C33"/>
    <w:rsid w:val="00EE6832"/>
    <w:rsid w:val="00EE6911"/>
    <w:rsid w:val="00EE6AE4"/>
    <w:rsid w:val="00EE7FC2"/>
    <w:rsid w:val="00EF0014"/>
    <w:rsid w:val="00EF0572"/>
    <w:rsid w:val="00EF0C27"/>
    <w:rsid w:val="00EF1917"/>
    <w:rsid w:val="00EF29F6"/>
    <w:rsid w:val="00EF42D4"/>
    <w:rsid w:val="00EF6298"/>
    <w:rsid w:val="00EF6D56"/>
    <w:rsid w:val="00EF6E45"/>
    <w:rsid w:val="00EF7E96"/>
    <w:rsid w:val="00EF7F79"/>
    <w:rsid w:val="00EF7FB8"/>
    <w:rsid w:val="00F00611"/>
    <w:rsid w:val="00F00A18"/>
    <w:rsid w:val="00F00A92"/>
    <w:rsid w:val="00F00C62"/>
    <w:rsid w:val="00F0171E"/>
    <w:rsid w:val="00F02840"/>
    <w:rsid w:val="00F02982"/>
    <w:rsid w:val="00F0357E"/>
    <w:rsid w:val="00F03915"/>
    <w:rsid w:val="00F0510C"/>
    <w:rsid w:val="00F05C98"/>
    <w:rsid w:val="00F0605D"/>
    <w:rsid w:val="00F0612C"/>
    <w:rsid w:val="00F0793B"/>
    <w:rsid w:val="00F07FDF"/>
    <w:rsid w:val="00F10413"/>
    <w:rsid w:val="00F1046D"/>
    <w:rsid w:val="00F10752"/>
    <w:rsid w:val="00F10CBF"/>
    <w:rsid w:val="00F120D5"/>
    <w:rsid w:val="00F12324"/>
    <w:rsid w:val="00F12ACC"/>
    <w:rsid w:val="00F12E0A"/>
    <w:rsid w:val="00F1436B"/>
    <w:rsid w:val="00F14433"/>
    <w:rsid w:val="00F14A1B"/>
    <w:rsid w:val="00F151E3"/>
    <w:rsid w:val="00F15AC3"/>
    <w:rsid w:val="00F164C1"/>
    <w:rsid w:val="00F16B27"/>
    <w:rsid w:val="00F17DB3"/>
    <w:rsid w:val="00F17FF2"/>
    <w:rsid w:val="00F209C7"/>
    <w:rsid w:val="00F2167E"/>
    <w:rsid w:val="00F217BB"/>
    <w:rsid w:val="00F219C8"/>
    <w:rsid w:val="00F22350"/>
    <w:rsid w:val="00F225B5"/>
    <w:rsid w:val="00F233A1"/>
    <w:rsid w:val="00F23A4D"/>
    <w:rsid w:val="00F23FFE"/>
    <w:rsid w:val="00F24D12"/>
    <w:rsid w:val="00F2534E"/>
    <w:rsid w:val="00F25495"/>
    <w:rsid w:val="00F25670"/>
    <w:rsid w:val="00F25BF3"/>
    <w:rsid w:val="00F26DA9"/>
    <w:rsid w:val="00F27144"/>
    <w:rsid w:val="00F30346"/>
    <w:rsid w:val="00F3035D"/>
    <w:rsid w:val="00F306B1"/>
    <w:rsid w:val="00F30F6D"/>
    <w:rsid w:val="00F32906"/>
    <w:rsid w:val="00F337C9"/>
    <w:rsid w:val="00F33A8C"/>
    <w:rsid w:val="00F33B4F"/>
    <w:rsid w:val="00F349A6"/>
    <w:rsid w:val="00F35812"/>
    <w:rsid w:val="00F35958"/>
    <w:rsid w:val="00F35F01"/>
    <w:rsid w:val="00F37B0F"/>
    <w:rsid w:val="00F37FAB"/>
    <w:rsid w:val="00F40714"/>
    <w:rsid w:val="00F407AA"/>
    <w:rsid w:val="00F40F5A"/>
    <w:rsid w:val="00F41481"/>
    <w:rsid w:val="00F41D8D"/>
    <w:rsid w:val="00F424DE"/>
    <w:rsid w:val="00F42C5F"/>
    <w:rsid w:val="00F42DF0"/>
    <w:rsid w:val="00F4374C"/>
    <w:rsid w:val="00F43F54"/>
    <w:rsid w:val="00F4409F"/>
    <w:rsid w:val="00F44230"/>
    <w:rsid w:val="00F450B3"/>
    <w:rsid w:val="00F452DA"/>
    <w:rsid w:val="00F45A9E"/>
    <w:rsid w:val="00F45BA7"/>
    <w:rsid w:val="00F4751F"/>
    <w:rsid w:val="00F47630"/>
    <w:rsid w:val="00F50ABF"/>
    <w:rsid w:val="00F50C87"/>
    <w:rsid w:val="00F50D3C"/>
    <w:rsid w:val="00F50DB0"/>
    <w:rsid w:val="00F5161D"/>
    <w:rsid w:val="00F517A2"/>
    <w:rsid w:val="00F51B05"/>
    <w:rsid w:val="00F51C9F"/>
    <w:rsid w:val="00F51DEF"/>
    <w:rsid w:val="00F52372"/>
    <w:rsid w:val="00F5275E"/>
    <w:rsid w:val="00F52F74"/>
    <w:rsid w:val="00F53277"/>
    <w:rsid w:val="00F5448A"/>
    <w:rsid w:val="00F5481D"/>
    <w:rsid w:val="00F552BA"/>
    <w:rsid w:val="00F552C0"/>
    <w:rsid w:val="00F56B7A"/>
    <w:rsid w:val="00F56DB0"/>
    <w:rsid w:val="00F5751C"/>
    <w:rsid w:val="00F57ABC"/>
    <w:rsid w:val="00F57AC5"/>
    <w:rsid w:val="00F57E81"/>
    <w:rsid w:val="00F601D4"/>
    <w:rsid w:val="00F60761"/>
    <w:rsid w:val="00F60D09"/>
    <w:rsid w:val="00F60EBA"/>
    <w:rsid w:val="00F616DE"/>
    <w:rsid w:val="00F61923"/>
    <w:rsid w:val="00F61CC3"/>
    <w:rsid w:val="00F6207F"/>
    <w:rsid w:val="00F6249F"/>
    <w:rsid w:val="00F62BB1"/>
    <w:rsid w:val="00F6316E"/>
    <w:rsid w:val="00F63BCB"/>
    <w:rsid w:val="00F643DC"/>
    <w:rsid w:val="00F6634B"/>
    <w:rsid w:val="00F666D2"/>
    <w:rsid w:val="00F6673E"/>
    <w:rsid w:val="00F6688F"/>
    <w:rsid w:val="00F670BD"/>
    <w:rsid w:val="00F67171"/>
    <w:rsid w:val="00F67329"/>
    <w:rsid w:val="00F67382"/>
    <w:rsid w:val="00F67804"/>
    <w:rsid w:val="00F70445"/>
    <w:rsid w:val="00F70B08"/>
    <w:rsid w:val="00F70D70"/>
    <w:rsid w:val="00F715A6"/>
    <w:rsid w:val="00F718DB"/>
    <w:rsid w:val="00F7211D"/>
    <w:rsid w:val="00F72A75"/>
    <w:rsid w:val="00F72C5E"/>
    <w:rsid w:val="00F73219"/>
    <w:rsid w:val="00F73323"/>
    <w:rsid w:val="00F73614"/>
    <w:rsid w:val="00F73B67"/>
    <w:rsid w:val="00F747BB"/>
    <w:rsid w:val="00F747D2"/>
    <w:rsid w:val="00F74D21"/>
    <w:rsid w:val="00F7766E"/>
    <w:rsid w:val="00F778C6"/>
    <w:rsid w:val="00F77A26"/>
    <w:rsid w:val="00F77ADC"/>
    <w:rsid w:val="00F80193"/>
    <w:rsid w:val="00F802E9"/>
    <w:rsid w:val="00F80594"/>
    <w:rsid w:val="00F80FF1"/>
    <w:rsid w:val="00F8168C"/>
    <w:rsid w:val="00F81A6B"/>
    <w:rsid w:val="00F81A75"/>
    <w:rsid w:val="00F827C2"/>
    <w:rsid w:val="00F82D34"/>
    <w:rsid w:val="00F83786"/>
    <w:rsid w:val="00F838F1"/>
    <w:rsid w:val="00F83AF8"/>
    <w:rsid w:val="00F83DA5"/>
    <w:rsid w:val="00F841ED"/>
    <w:rsid w:val="00F843EB"/>
    <w:rsid w:val="00F84918"/>
    <w:rsid w:val="00F86477"/>
    <w:rsid w:val="00F86721"/>
    <w:rsid w:val="00F86CA8"/>
    <w:rsid w:val="00F872FD"/>
    <w:rsid w:val="00F873B8"/>
    <w:rsid w:val="00F8744A"/>
    <w:rsid w:val="00F87829"/>
    <w:rsid w:val="00F87C31"/>
    <w:rsid w:val="00F9042D"/>
    <w:rsid w:val="00F90562"/>
    <w:rsid w:val="00F905B8"/>
    <w:rsid w:val="00F918A4"/>
    <w:rsid w:val="00F918C4"/>
    <w:rsid w:val="00F91BE2"/>
    <w:rsid w:val="00F923DA"/>
    <w:rsid w:val="00F9285A"/>
    <w:rsid w:val="00F92B31"/>
    <w:rsid w:val="00F93BD7"/>
    <w:rsid w:val="00F94D42"/>
    <w:rsid w:val="00F95E3B"/>
    <w:rsid w:val="00F96FC1"/>
    <w:rsid w:val="00F979A2"/>
    <w:rsid w:val="00F97B22"/>
    <w:rsid w:val="00FA0D9A"/>
    <w:rsid w:val="00FA1592"/>
    <w:rsid w:val="00FA16CB"/>
    <w:rsid w:val="00FA231F"/>
    <w:rsid w:val="00FA29D0"/>
    <w:rsid w:val="00FA3555"/>
    <w:rsid w:val="00FA4025"/>
    <w:rsid w:val="00FA4247"/>
    <w:rsid w:val="00FA4FDC"/>
    <w:rsid w:val="00FA5067"/>
    <w:rsid w:val="00FA531D"/>
    <w:rsid w:val="00FA5682"/>
    <w:rsid w:val="00FA60C8"/>
    <w:rsid w:val="00FA759C"/>
    <w:rsid w:val="00FA7F14"/>
    <w:rsid w:val="00FB0742"/>
    <w:rsid w:val="00FB0C80"/>
    <w:rsid w:val="00FB149C"/>
    <w:rsid w:val="00FB16E5"/>
    <w:rsid w:val="00FB2A5E"/>
    <w:rsid w:val="00FB2CEB"/>
    <w:rsid w:val="00FB2F7D"/>
    <w:rsid w:val="00FB39C6"/>
    <w:rsid w:val="00FB40DB"/>
    <w:rsid w:val="00FB437E"/>
    <w:rsid w:val="00FB450C"/>
    <w:rsid w:val="00FB5165"/>
    <w:rsid w:val="00FB616B"/>
    <w:rsid w:val="00FB706C"/>
    <w:rsid w:val="00FB73DB"/>
    <w:rsid w:val="00FC121F"/>
    <w:rsid w:val="00FC166F"/>
    <w:rsid w:val="00FC1A84"/>
    <w:rsid w:val="00FC2CBB"/>
    <w:rsid w:val="00FC2E84"/>
    <w:rsid w:val="00FC3350"/>
    <w:rsid w:val="00FC366A"/>
    <w:rsid w:val="00FC3BEC"/>
    <w:rsid w:val="00FC3EFD"/>
    <w:rsid w:val="00FC3F16"/>
    <w:rsid w:val="00FC4256"/>
    <w:rsid w:val="00FC43F6"/>
    <w:rsid w:val="00FC49DC"/>
    <w:rsid w:val="00FC4C16"/>
    <w:rsid w:val="00FC4FF1"/>
    <w:rsid w:val="00FC55F3"/>
    <w:rsid w:val="00FC5617"/>
    <w:rsid w:val="00FC60C5"/>
    <w:rsid w:val="00FC6257"/>
    <w:rsid w:val="00FC64B3"/>
    <w:rsid w:val="00FC6A8B"/>
    <w:rsid w:val="00FC72A3"/>
    <w:rsid w:val="00FC738D"/>
    <w:rsid w:val="00FC76F4"/>
    <w:rsid w:val="00FC781D"/>
    <w:rsid w:val="00FC7ED3"/>
    <w:rsid w:val="00FD05BC"/>
    <w:rsid w:val="00FD0706"/>
    <w:rsid w:val="00FD0C59"/>
    <w:rsid w:val="00FD0FFE"/>
    <w:rsid w:val="00FD10F3"/>
    <w:rsid w:val="00FD1456"/>
    <w:rsid w:val="00FD171F"/>
    <w:rsid w:val="00FD1D84"/>
    <w:rsid w:val="00FD21C3"/>
    <w:rsid w:val="00FD22EE"/>
    <w:rsid w:val="00FD245C"/>
    <w:rsid w:val="00FD36E8"/>
    <w:rsid w:val="00FD3C95"/>
    <w:rsid w:val="00FD3F6F"/>
    <w:rsid w:val="00FD4145"/>
    <w:rsid w:val="00FD4300"/>
    <w:rsid w:val="00FD4EF0"/>
    <w:rsid w:val="00FD53C4"/>
    <w:rsid w:val="00FD5550"/>
    <w:rsid w:val="00FD68B2"/>
    <w:rsid w:val="00FD6C74"/>
    <w:rsid w:val="00FD72EE"/>
    <w:rsid w:val="00FD762A"/>
    <w:rsid w:val="00FE00C0"/>
    <w:rsid w:val="00FE0317"/>
    <w:rsid w:val="00FE0661"/>
    <w:rsid w:val="00FE08EA"/>
    <w:rsid w:val="00FE0CEA"/>
    <w:rsid w:val="00FE1BA5"/>
    <w:rsid w:val="00FE26EB"/>
    <w:rsid w:val="00FE2D94"/>
    <w:rsid w:val="00FE3AFD"/>
    <w:rsid w:val="00FE401B"/>
    <w:rsid w:val="00FE47BF"/>
    <w:rsid w:val="00FE4D34"/>
    <w:rsid w:val="00FE5277"/>
    <w:rsid w:val="00FE5AB1"/>
    <w:rsid w:val="00FE6141"/>
    <w:rsid w:val="00FE62A3"/>
    <w:rsid w:val="00FE64AC"/>
    <w:rsid w:val="00FE6975"/>
    <w:rsid w:val="00FF1131"/>
    <w:rsid w:val="00FF164F"/>
    <w:rsid w:val="00FF16EB"/>
    <w:rsid w:val="00FF1D28"/>
    <w:rsid w:val="00FF39FC"/>
    <w:rsid w:val="00FF3C20"/>
    <w:rsid w:val="00FF453A"/>
    <w:rsid w:val="00FF4840"/>
    <w:rsid w:val="00FF5B64"/>
    <w:rsid w:val="00FF613F"/>
    <w:rsid w:val="00FF6B23"/>
    <w:rsid w:val="00FF6E30"/>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C3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character" w:customStyle="1" w:styleId="B3Char">
    <w:name w:val="B3 Char"/>
    <w:qFormat/>
    <w:rsid w:val="002845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7014529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30899785">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05701582">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2_RL2/TSGR2_121/Report/R2-2302401.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2_RL2/TSGR2_119bis-e/Report/R2-221110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meetings_3gpp_sync/ran/Docs/RP-221819.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3gpp.org/ftp/tsg_ran/WG2_RL2/TSGR2_121/Docs/R2-230136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4511</TotalTime>
  <Pages>4</Pages>
  <Words>1735</Words>
  <Characters>9890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 - Dylan</cp:lastModifiedBy>
  <cp:revision>1715</cp:revision>
  <dcterms:created xsi:type="dcterms:W3CDTF">2022-09-29T22:37:00Z</dcterms:created>
  <dcterms:modified xsi:type="dcterms:W3CDTF">2023-05-11T20:53:00Z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